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EFF06" w14:textId="0548DD37" w:rsidR="00491CC0" w:rsidRPr="00C8624E" w:rsidRDefault="00491CC0" w:rsidP="00491CC0">
      <w:pPr>
        <w:pStyle w:val="CommentText"/>
        <w:jc w:val="center"/>
        <w:rPr>
          <w:rFonts w:cs="Arial"/>
          <w:b/>
          <w:sz w:val="22"/>
          <w:szCs w:val="22"/>
        </w:rPr>
      </w:pPr>
    </w:p>
    <w:p w14:paraId="152A64D2" w14:textId="3AE4772E" w:rsidR="00491CC0" w:rsidRPr="00C8624E" w:rsidRDefault="00491CC0" w:rsidP="00491CC0">
      <w:pPr>
        <w:pStyle w:val="CommentText"/>
        <w:jc w:val="center"/>
        <w:rPr>
          <w:rFonts w:cs="Arial"/>
          <w:b/>
          <w:sz w:val="22"/>
          <w:szCs w:val="22"/>
        </w:rPr>
      </w:pPr>
    </w:p>
    <w:p w14:paraId="166A8563" w14:textId="77777777" w:rsidR="00491CC0" w:rsidRPr="00C8624E" w:rsidRDefault="00491CC0" w:rsidP="00491CC0">
      <w:pPr>
        <w:pStyle w:val="CommentText"/>
        <w:jc w:val="center"/>
        <w:rPr>
          <w:rFonts w:cs="Arial"/>
          <w:b/>
          <w:sz w:val="22"/>
          <w:szCs w:val="22"/>
        </w:rPr>
      </w:pPr>
    </w:p>
    <w:p w14:paraId="0F8BEA2E" w14:textId="0BF59DA5" w:rsidR="00491CC0" w:rsidRPr="00C8624E" w:rsidRDefault="00491CC0" w:rsidP="00491CC0">
      <w:pPr>
        <w:pStyle w:val="CommentText"/>
        <w:jc w:val="center"/>
        <w:rPr>
          <w:rFonts w:cs="Arial"/>
          <w:b/>
          <w:sz w:val="22"/>
          <w:szCs w:val="22"/>
        </w:rPr>
      </w:pPr>
    </w:p>
    <w:p w14:paraId="05A39791" w14:textId="53BB62A4" w:rsidR="00491CC0" w:rsidRPr="00C8624E" w:rsidRDefault="00491CC0" w:rsidP="00491CC0">
      <w:pPr>
        <w:pStyle w:val="CommentText"/>
        <w:jc w:val="center"/>
        <w:rPr>
          <w:rFonts w:cs="Arial"/>
          <w:b/>
          <w:sz w:val="22"/>
          <w:szCs w:val="22"/>
        </w:rPr>
      </w:pPr>
    </w:p>
    <w:p w14:paraId="6FFA59A2" w14:textId="4AEC3678" w:rsidR="00491CC0" w:rsidRPr="00C8624E" w:rsidRDefault="00491CC0" w:rsidP="00491CC0">
      <w:pPr>
        <w:pStyle w:val="CommentText"/>
        <w:jc w:val="center"/>
        <w:rPr>
          <w:rFonts w:cs="Arial"/>
          <w:b/>
          <w:sz w:val="22"/>
          <w:szCs w:val="22"/>
        </w:rPr>
      </w:pPr>
    </w:p>
    <w:p w14:paraId="724D9263" w14:textId="12817B5B" w:rsidR="0047547B" w:rsidRDefault="00CF5346" w:rsidP="00DE00C9">
      <w:pPr>
        <w:pStyle w:val="CommentText"/>
        <w:jc w:val="center"/>
        <w:rPr>
          <w:rFonts w:cs="Arial"/>
          <w:b/>
          <w:sz w:val="22"/>
          <w:szCs w:val="22"/>
        </w:rPr>
      </w:pPr>
      <w:r>
        <w:rPr>
          <w:rFonts w:cs="Arial"/>
          <w:b/>
          <w:noProof/>
          <w:sz w:val="22"/>
          <w:szCs w:val="22"/>
        </w:rPr>
        <w:drawing>
          <wp:anchor distT="0" distB="0" distL="114300" distR="114300" simplePos="0" relativeHeight="251658240" behindDoc="0" locked="0" layoutInCell="1" allowOverlap="1" wp14:anchorId="2DE54FDB" wp14:editId="0C660085">
            <wp:simplePos x="0" y="0"/>
            <wp:positionH relativeFrom="margin">
              <wp:align>center</wp:align>
            </wp:positionH>
            <wp:positionV relativeFrom="paragraph">
              <wp:posOffset>21590</wp:posOffset>
            </wp:positionV>
            <wp:extent cx="4092931" cy="187642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092931" cy="187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96278C" w14:textId="5377DECE" w:rsidR="003607A9" w:rsidRDefault="003607A9" w:rsidP="00DE00C9">
      <w:pPr>
        <w:pStyle w:val="CommentText"/>
        <w:jc w:val="center"/>
        <w:rPr>
          <w:rFonts w:cs="Arial"/>
          <w:b/>
          <w:sz w:val="22"/>
          <w:szCs w:val="22"/>
        </w:rPr>
      </w:pPr>
    </w:p>
    <w:p w14:paraId="38AB6079" w14:textId="34113094" w:rsidR="003607A9" w:rsidRPr="00C8624E" w:rsidRDefault="003607A9" w:rsidP="00DE00C9">
      <w:pPr>
        <w:pStyle w:val="CommentText"/>
        <w:jc w:val="center"/>
        <w:rPr>
          <w:rFonts w:cs="Arial"/>
          <w:b/>
          <w:sz w:val="22"/>
          <w:szCs w:val="22"/>
        </w:rPr>
      </w:pPr>
    </w:p>
    <w:p w14:paraId="24F5C798" w14:textId="17DE7713" w:rsidR="0047547B" w:rsidRPr="00C8624E" w:rsidRDefault="0047547B" w:rsidP="00DE00C9">
      <w:pPr>
        <w:pStyle w:val="CommentText"/>
        <w:jc w:val="center"/>
        <w:rPr>
          <w:rFonts w:cs="Arial"/>
          <w:b/>
          <w:sz w:val="22"/>
          <w:szCs w:val="22"/>
        </w:rPr>
      </w:pPr>
    </w:p>
    <w:p w14:paraId="03F6CDCA" w14:textId="77777777" w:rsidR="0047547B" w:rsidRPr="00C8624E" w:rsidRDefault="0047547B" w:rsidP="002B7948">
      <w:pPr>
        <w:pStyle w:val="CommentText"/>
        <w:jc w:val="center"/>
        <w:rPr>
          <w:rFonts w:cs="Arial"/>
          <w:b/>
          <w:sz w:val="22"/>
          <w:szCs w:val="22"/>
        </w:rPr>
      </w:pPr>
    </w:p>
    <w:p w14:paraId="358E8175" w14:textId="77777777" w:rsidR="003607A9" w:rsidRDefault="003607A9" w:rsidP="002B7948">
      <w:pPr>
        <w:pStyle w:val="CommentText"/>
        <w:jc w:val="center"/>
        <w:rPr>
          <w:rFonts w:cs="Arial"/>
          <w:b/>
          <w:sz w:val="36"/>
          <w:szCs w:val="36"/>
        </w:rPr>
      </w:pPr>
    </w:p>
    <w:p w14:paraId="77A7D1F5" w14:textId="77777777" w:rsidR="003607A9" w:rsidRDefault="003607A9" w:rsidP="002B7948">
      <w:pPr>
        <w:pStyle w:val="CommentText"/>
        <w:jc w:val="center"/>
        <w:rPr>
          <w:rFonts w:cs="Arial"/>
          <w:b/>
          <w:sz w:val="36"/>
          <w:szCs w:val="36"/>
        </w:rPr>
      </w:pPr>
    </w:p>
    <w:p w14:paraId="24ABF396" w14:textId="77777777" w:rsidR="003607A9" w:rsidRDefault="003607A9" w:rsidP="002B7948">
      <w:pPr>
        <w:pStyle w:val="CommentText"/>
        <w:jc w:val="center"/>
        <w:rPr>
          <w:rFonts w:cs="Arial"/>
          <w:b/>
          <w:sz w:val="36"/>
          <w:szCs w:val="36"/>
        </w:rPr>
      </w:pPr>
    </w:p>
    <w:p w14:paraId="3CAB01C3" w14:textId="77777777" w:rsidR="003607A9" w:rsidRDefault="003607A9" w:rsidP="002B7948">
      <w:pPr>
        <w:pStyle w:val="CommentText"/>
        <w:jc w:val="center"/>
        <w:rPr>
          <w:rFonts w:cs="Arial"/>
          <w:b/>
          <w:sz w:val="36"/>
          <w:szCs w:val="36"/>
        </w:rPr>
      </w:pPr>
    </w:p>
    <w:p w14:paraId="5983B33A" w14:textId="77777777" w:rsidR="003607A9" w:rsidRDefault="003607A9" w:rsidP="002B7948">
      <w:pPr>
        <w:pStyle w:val="CommentText"/>
        <w:jc w:val="center"/>
        <w:rPr>
          <w:rFonts w:cs="Arial"/>
          <w:b/>
          <w:sz w:val="36"/>
          <w:szCs w:val="36"/>
        </w:rPr>
      </w:pPr>
    </w:p>
    <w:p w14:paraId="48E78A32" w14:textId="77777777" w:rsidR="00CF5346" w:rsidRDefault="00CF5346" w:rsidP="00CF5346">
      <w:pPr>
        <w:jc w:val="center"/>
        <w:rPr>
          <w:rFonts w:ascii="Calibri" w:hAnsi="Calibri" w:cs="Calibri"/>
          <w:color w:val="003399"/>
          <w:sz w:val="40"/>
          <w:szCs w:val="40"/>
        </w:rPr>
      </w:pPr>
      <w:r>
        <w:rPr>
          <w:rFonts w:ascii="Calibri" w:hAnsi="Calibri" w:cs="Calibri"/>
          <w:color w:val="003399"/>
          <w:sz w:val="40"/>
          <w:szCs w:val="40"/>
        </w:rPr>
        <w:t xml:space="preserve">East </w:t>
      </w:r>
      <w:r w:rsidRPr="001631DE">
        <w:rPr>
          <w:rFonts w:ascii="Calibri" w:hAnsi="Calibri" w:cs="Calibri"/>
          <w:color w:val="003399"/>
          <w:sz w:val="40"/>
          <w:szCs w:val="40"/>
        </w:rPr>
        <w:t>M</w:t>
      </w:r>
      <w:r>
        <w:rPr>
          <w:rFonts w:ascii="Calibri" w:hAnsi="Calibri" w:cs="Calibri"/>
          <w:color w:val="003399"/>
          <w:sz w:val="40"/>
          <w:szCs w:val="40"/>
        </w:rPr>
        <w:t xml:space="preserve">idland </w:t>
      </w:r>
      <w:r w:rsidRPr="001631DE">
        <w:rPr>
          <w:rFonts w:ascii="Calibri" w:hAnsi="Calibri" w:cs="Calibri"/>
          <w:color w:val="003399"/>
          <w:sz w:val="40"/>
          <w:szCs w:val="40"/>
        </w:rPr>
        <w:t>B</w:t>
      </w:r>
      <w:r>
        <w:rPr>
          <w:rFonts w:ascii="Calibri" w:hAnsi="Calibri" w:cs="Calibri"/>
          <w:color w:val="003399"/>
          <w:sz w:val="40"/>
          <w:szCs w:val="40"/>
        </w:rPr>
        <w:t xml:space="preserve">aptist </w:t>
      </w:r>
      <w:r w:rsidRPr="001631DE">
        <w:rPr>
          <w:rFonts w:ascii="Calibri" w:hAnsi="Calibri" w:cs="Calibri"/>
          <w:color w:val="003399"/>
          <w:sz w:val="40"/>
          <w:szCs w:val="40"/>
        </w:rPr>
        <w:t>A</w:t>
      </w:r>
      <w:r>
        <w:rPr>
          <w:rFonts w:ascii="Calibri" w:hAnsi="Calibri" w:cs="Calibri"/>
          <w:color w:val="003399"/>
          <w:sz w:val="40"/>
          <w:szCs w:val="40"/>
        </w:rPr>
        <w:t>ssociation</w:t>
      </w:r>
    </w:p>
    <w:p w14:paraId="7D8C206B" w14:textId="0194EA27" w:rsidR="00CF5346" w:rsidRPr="00CF5346" w:rsidRDefault="00CF5346" w:rsidP="00CF5346">
      <w:pPr>
        <w:jc w:val="center"/>
        <w:rPr>
          <w:rFonts w:ascii="Calibri" w:hAnsi="Calibri" w:cs="Calibri"/>
          <w:color w:val="003399"/>
          <w:sz w:val="40"/>
          <w:szCs w:val="40"/>
        </w:rPr>
      </w:pPr>
      <w:r>
        <w:rPr>
          <w:rFonts w:ascii="Calibri" w:hAnsi="Calibri" w:cs="Calibri"/>
          <w:sz w:val="36"/>
          <w:szCs w:val="36"/>
        </w:rPr>
        <w:t>Data Protection Policy</w:t>
      </w:r>
    </w:p>
    <w:p w14:paraId="6259FDF9" w14:textId="77777777" w:rsidR="0025033A" w:rsidRDefault="0025033A" w:rsidP="00DE00C9">
      <w:pPr>
        <w:pStyle w:val="CommentText"/>
        <w:jc w:val="center"/>
        <w:rPr>
          <w:rFonts w:cs="Arial"/>
          <w:b/>
          <w:sz w:val="36"/>
          <w:szCs w:val="36"/>
        </w:rPr>
      </w:pPr>
    </w:p>
    <w:p w14:paraId="31712EDF" w14:textId="77777777" w:rsidR="0025033A" w:rsidRDefault="0025033A" w:rsidP="00DE00C9">
      <w:pPr>
        <w:pStyle w:val="CommentText"/>
        <w:jc w:val="center"/>
        <w:rPr>
          <w:rFonts w:cs="Arial"/>
          <w:b/>
          <w:sz w:val="36"/>
          <w:szCs w:val="36"/>
        </w:rPr>
      </w:pPr>
    </w:p>
    <w:p w14:paraId="5E1FECB0" w14:textId="77777777" w:rsidR="0025033A" w:rsidRDefault="0025033A" w:rsidP="00DE00C9">
      <w:pPr>
        <w:pStyle w:val="CommentText"/>
        <w:jc w:val="center"/>
        <w:rPr>
          <w:rFonts w:cs="Arial"/>
          <w:b/>
          <w:sz w:val="36"/>
          <w:szCs w:val="36"/>
        </w:rPr>
      </w:pPr>
    </w:p>
    <w:p w14:paraId="09C80750" w14:textId="77777777" w:rsidR="0025033A" w:rsidRDefault="0025033A" w:rsidP="00DE00C9">
      <w:pPr>
        <w:pStyle w:val="CommentText"/>
        <w:jc w:val="center"/>
        <w:rPr>
          <w:rFonts w:cs="Arial"/>
          <w:b/>
          <w:sz w:val="36"/>
          <w:szCs w:val="36"/>
        </w:rPr>
      </w:pPr>
    </w:p>
    <w:p w14:paraId="59CD46B4" w14:textId="77777777" w:rsidR="0025033A" w:rsidRDefault="0025033A" w:rsidP="00DE00C9">
      <w:pPr>
        <w:pStyle w:val="CommentText"/>
        <w:jc w:val="center"/>
        <w:rPr>
          <w:rFonts w:cs="Arial"/>
          <w:b/>
          <w:sz w:val="36"/>
          <w:szCs w:val="36"/>
        </w:rPr>
      </w:pPr>
    </w:p>
    <w:p w14:paraId="331E3B89" w14:textId="77777777" w:rsidR="0025033A" w:rsidRDefault="0025033A" w:rsidP="00DE00C9">
      <w:pPr>
        <w:pStyle w:val="CommentText"/>
        <w:jc w:val="center"/>
        <w:rPr>
          <w:rFonts w:cs="Arial"/>
          <w:b/>
          <w:sz w:val="36"/>
          <w:szCs w:val="36"/>
        </w:rPr>
      </w:pPr>
    </w:p>
    <w:p w14:paraId="29DECFF0" w14:textId="77777777" w:rsidR="0025033A" w:rsidRDefault="0025033A" w:rsidP="00DE00C9">
      <w:pPr>
        <w:pStyle w:val="CommentText"/>
        <w:jc w:val="center"/>
        <w:rPr>
          <w:rFonts w:cs="Arial"/>
          <w:b/>
          <w:sz w:val="36"/>
          <w:szCs w:val="36"/>
        </w:rPr>
      </w:pPr>
    </w:p>
    <w:p w14:paraId="63DBE381" w14:textId="77777777" w:rsidR="0025033A" w:rsidRDefault="0025033A" w:rsidP="00DE00C9">
      <w:pPr>
        <w:pStyle w:val="CommentText"/>
        <w:jc w:val="center"/>
        <w:rPr>
          <w:rFonts w:cs="Arial"/>
          <w:b/>
          <w:sz w:val="36"/>
          <w:szCs w:val="36"/>
        </w:rPr>
      </w:pPr>
    </w:p>
    <w:p w14:paraId="1C454B45" w14:textId="0D2E5C77" w:rsidR="0025033A" w:rsidRDefault="0025033A" w:rsidP="0025033A">
      <w:pPr>
        <w:pStyle w:val="CommentText"/>
        <w:jc w:val="right"/>
        <w:rPr>
          <w:rFonts w:cs="Arial"/>
          <w:sz w:val="22"/>
          <w:szCs w:val="22"/>
        </w:rPr>
      </w:pPr>
      <w:r w:rsidRPr="0025033A">
        <w:rPr>
          <w:rFonts w:cs="Arial"/>
          <w:sz w:val="22"/>
          <w:szCs w:val="22"/>
        </w:rPr>
        <w:t xml:space="preserve">Adopted: </w:t>
      </w:r>
      <w:r w:rsidR="00827AA6">
        <w:rPr>
          <w:rFonts w:cs="Arial"/>
          <w:sz w:val="22"/>
          <w:szCs w:val="22"/>
        </w:rPr>
        <w:t>04</w:t>
      </w:r>
      <w:r w:rsidR="002B7948">
        <w:rPr>
          <w:rFonts w:cs="Arial"/>
          <w:sz w:val="22"/>
          <w:szCs w:val="22"/>
        </w:rPr>
        <w:t xml:space="preserve"> December 2018</w:t>
      </w:r>
    </w:p>
    <w:p w14:paraId="3D561794" w14:textId="0E018049" w:rsidR="00A65C83" w:rsidRPr="00846AD9" w:rsidRDefault="00A65C83" w:rsidP="0025033A">
      <w:pPr>
        <w:pStyle w:val="CommentText"/>
        <w:jc w:val="right"/>
        <w:rPr>
          <w:rFonts w:cs="Arial"/>
          <w:sz w:val="22"/>
          <w:szCs w:val="22"/>
        </w:rPr>
      </w:pPr>
      <w:r w:rsidRPr="00846AD9">
        <w:rPr>
          <w:rFonts w:cs="Arial"/>
          <w:sz w:val="22"/>
          <w:szCs w:val="22"/>
        </w:rPr>
        <w:t xml:space="preserve">Revised: </w:t>
      </w:r>
      <w:r w:rsidR="001A5189">
        <w:rPr>
          <w:rFonts w:cs="Arial"/>
          <w:sz w:val="22"/>
          <w:szCs w:val="22"/>
        </w:rPr>
        <w:t>October</w:t>
      </w:r>
      <w:r w:rsidRPr="00846AD9">
        <w:rPr>
          <w:rFonts w:cs="Arial"/>
          <w:sz w:val="22"/>
          <w:szCs w:val="22"/>
        </w:rPr>
        <w:t xml:space="preserve"> 2020</w:t>
      </w:r>
    </w:p>
    <w:p w14:paraId="29656617" w14:textId="77777777" w:rsidR="00E80A8B" w:rsidRPr="00C8624E" w:rsidRDefault="0023367A">
      <w:pPr>
        <w:pStyle w:val="Heading8"/>
        <w:rPr>
          <w:rFonts w:cs="Arial"/>
          <w:sz w:val="22"/>
          <w:szCs w:val="22"/>
        </w:rPr>
      </w:pPr>
      <w:r w:rsidRPr="00C8624E">
        <w:rPr>
          <w:rFonts w:cs="Arial"/>
          <w:sz w:val="22"/>
          <w:szCs w:val="22"/>
        </w:rPr>
        <w:lastRenderedPageBreak/>
        <w:t>Contents</w:t>
      </w:r>
    </w:p>
    <w:p w14:paraId="16253891" w14:textId="027D08E3" w:rsidR="00CF6653" w:rsidRDefault="00E80A8B">
      <w:pPr>
        <w:pStyle w:val="TOC3"/>
        <w:rPr>
          <w:rFonts w:asciiTheme="minorHAnsi" w:eastAsiaTheme="minorEastAsia" w:hAnsiTheme="minorHAnsi" w:cstheme="minorBidi"/>
          <w:sz w:val="22"/>
          <w:szCs w:val="22"/>
          <w:lang w:eastAsia="en-GB"/>
        </w:rPr>
      </w:pPr>
      <w:r w:rsidRPr="00846AD9">
        <w:rPr>
          <w:rFonts w:cs="Arial"/>
          <w:sz w:val="22"/>
          <w:szCs w:val="22"/>
        </w:rPr>
        <w:fldChar w:fldCharType="begin"/>
      </w:r>
      <w:r w:rsidR="0023367A" w:rsidRPr="00846AD9">
        <w:rPr>
          <w:rFonts w:cs="Arial"/>
          <w:sz w:val="22"/>
          <w:szCs w:val="22"/>
        </w:rPr>
        <w:instrText>TOC \t "Heading 1,3"</w:instrText>
      </w:r>
      <w:r w:rsidRPr="00846AD9">
        <w:rPr>
          <w:rFonts w:cs="Arial"/>
          <w:sz w:val="22"/>
          <w:szCs w:val="22"/>
        </w:rPr>
        <w:fldChar w:fldCharType="separate"/>
      </w:r>
      <w:r w:rsidR="00CF6653" w:rsidRPr="004B39CF">
        <w:rPr>
          <w:smallCaps/>
        </w:rPr>
        <w:t>1.</w:t>
      </w:r>
      <w:r w:rsidR="00CF6653">
        <w:rPr>
          <w:rFonts w:asciiTheme="minorHAnsi" w:eastAsiaTheme="minorEastAsia" w:hAnsiTheme="minorHAnsi" w:cstheme="minorBidi"/>
          <w:sz w:val="22"/>
          <w:szCs w:val="22"/>
          <w:lang w:eastAsia="en-GB"/>
        </w:rPr>
        <w:tab/>
      </w:r>
      <w:r w:rsidR="00CF6653">
        <w:t>Policy statement</w:t>
      </w:r>
      <w:r w:rsidR="00CF6653">
        <w:tab/>
      </w:r>
      <w:r w:rsidR="00CF6653">
        <w:fldChar w:fldCharType="begin"/>
      </w:r>
      <w:r w:rsidR="00CF6653">
        <w:instrText xml:space="preserve"> PAGEREF _Toc53137289 \h </w:instrText>
      </w:r>
      <w:r w:rsidR="00CF6653">
        <w:fldChar w:fldCharType="separate"/>
      </w:r>
      <w:r w:rsidR="00CF6653">
        <w:t>3</w:t>
      </w:r>
      <w:r w:rsidR="00CF6653">
        <w:fldChar w:fldCharType="end"/>
      </w:r>
    </w:p>
    <w:p w14:paraId="2CF7C601" w14:textId="780746E3" w:rsidR="00CF6653" w:rsidRDefault="00CF6653">
      <w:pPr>
        <w:pStyle w:val="TOC3"/>
        <w:rPr>
          <w:rFonts w:asciiTheme="minorHAnsi" w:eastAsiaTheme="minorEastAsia" w:hAnsiTheme="minorHAnsi" w:cstheme="minorBidi"/>
          <w:sz w:val="22"/>
          <w:szCs w:val="22"/>
          <w:lang w:eastAsia="en-GB"/>
        </w:rPr>
      </w:pPr>
      <w:r>
        <w:t>2.</w:t>
      </w:r>
      <w:r>
        <w:rPr>
          <w:rFonts w:asciiTheme="minorHAnsi" w:eastAsiaTheme="minorEastAsia" w:hAnsiTheme="minorHAnsi" w:cstheme="minorBidi"/>
          <w:sz w:val="22"/>
          <w:szCs w:val="22"/>
          <w:lang w:eastAsia="en-GB"/>
        </w:rPr>
        <w:tab/>
      </w:r>
      <w:r>
        <w:t>Purpose of this policy</w:t>
      </w:r>
      <w:r>
        <w:tab/>
      </w:r>
      <w:r>
        <w:fldChar w:fldCharType="begin"/>
      </w:r>
      <w:r>
        <w:instrText xml:space="preserve"> PAGEREF _Toc53137290 \h </w:instrText>
      </w:r>
      <w:r>
        <w:fldChar w:fldCharType="separate"/>
      </w:r>
      <w:r>
        <w:t>3</w:t>
      </w:r>
      <w:r>
        <w:fldChar w:fldCharType="end"/>
      </w:r>
    </w:p>
    <w:p w14:paraId="3873D819" w14:textId="4E71A30B" w:rsidR="00CF6653" w:rsidRDefault="00CF6653">
      <w:pPr>
        <w:pStyle w:val="TOC3"/>
        <w:rPr>
          <w:rFonts w:asciiTheme="minorHAnsi" w:eastAsiaTheme="minorEastAsia" w:hAnsiTheme="minorHAnsi" w:cstheme="minorBidi"/>
          <w:sz w:val="22"/>
          <w:szCs w:val="22"/>
          <w:lang w:eastAsia="en-GB"/>
        </w:rPr>
      </w:pPr>
      <w:r>
        <w:t>3.</w:t>
      </w:r>
      <w:r>
        <w:rPr>
          <w:rFonts w:asciiTheme="minorHAnsi" w:eastAsiaTheme="minorEastAsia" w:hAnsiTheme="minorHAnsi" w:cstheme="minorBidi"/>
          <w:sz w:val="22"/>
          <w:szCs w:val="22"/>
          <w:lang w:eastAsia="en-GB"/>
        </w:rPr>
        <w:tab/>
      </w:r>
      <w:r>
        <w:t>Development of this policy</w:t>
      </w:r>
      <w:r>
        <w:tab/>
      </w:r>
      <w:r>
        <w:fldChar w:fldCharType="begin"/>
      </w:r>
      <w:r>
        <w:instrText xml:space="preserve"> PAGEREF _Toc53137291 \h </w:instrText>
      </w:r>
      <w:r>
        <w:fldChar w:fldCharType="separate"/>
      </w:r>
      <w:r>
        <w:t>4</w:t>
      </w:r>
      <w:r>
        <w:fldChar w:fldCharType="end"/>
      </w:r>
    </w:p>
    <w:p w14:paraId="4F3618B7" w14:textId="4CAB57BD" w:rsidR="00CF6653" w:rsidRDefault="00CF6653">
      <w:pPr>
        <w:pStyle w:val="TOC3"/>
        <w:rPr>
          <w:rFonts w:asciiTheme="minorHAnsi" w:eastAsiaTheme="minorEastAsia" w:hAnsiTheme="minorHAnsi" w:cstheme="minorBidi"/>
          <w:sz w:val="22"/>
          <w:szCs w:val="22"/>
          <w:lang w:eastAsia="en-GB"/>
        </w:rPr>
      </w:pPr>
      <w:r>
        <w:t>4.</w:t>
      </w:r>
      <w:r>
        <w:rPr>
          <w:rFonts w:asciiTheme="minorHAnsi" w:eastAsiaTheme="minorEastAsia" w:hAnsiTheme="minorHAnsi" w:cstheme="minorBidi"/>
          <w:sz w:val="22"/>
          <w:szCs w:val="22"/>
          <w:lang w:eastAsia="en-GB"/>
        </w:rPr>
        <w:tab/>
      </w:r>
      <w:r>
        <w:t>Training and guidance</w:t>
      </w:r>
      <w:r>
        <w:tab/>
      </w:r>
      <w:r>
        <w:fldChar w:fldCharType="begin"/>
      </w:r>
      <w:r>
        <w:instrText xml:space="preserve"> PAGEREF _Toc53137292 \h </w:instrText>
      </w:r>
      <w:r>
        <w:fldChar w:fldCharType="separate"/>
      </w:r>
      <w:r>
        <w:t>5</w:t>
      </w:r>
      <w:r>
        <w:fldChar w:fldCharType="end"/>
      </w:r>
    </w:p>
    <w:p w14:paraId="695EF1F4" w14:textId="1B43958F" w:rsidR="00CF6653" w:rsidRDefault="00CF6653">
      <w:pPr>
        <w:pStyle w:val="TOC3"/>
        <w:rPr>
          <w:rFonts w:asciiTheme="minorHAnsi" w:eastAsiaTheme="minorEastAsia" w:hAnsiTheme="minorHAnsi" w:cstheme="minorBidi"/>
          <w:sz w:val="22"/>
          <w:szCs w:val="22"/>
          <w:lang w:eastAsia="en-GB"/>
        </w:rPr>
      </w:pPr>
      <w:r>
        <w:t>5.</w:t>
      </w:r>
      <w:r>
        <w:rPr>
          <w:rFonts w:asciiTheme="minorHAnsi" w:eastAsiaTheme="minorEastAsia" w:hAnsiTheme="minorHAnsi" w:cstheme="minorBidi"/>
          <w:sz w:val="22"/>
          <w:szCs w:val="22"/>
          <w:lang w:eastAsia="en-GB"/>
        </w:rPr>
        <w:tab/>
      </w:r>
      <w:r>
        <w:t>How this policy applies to you</w:t>
      </w:r>
      <w:r>
        <w:tab/>
      </w:r>
      <w:r>
        <w:fldChar w:fldCharType="begin"/>
      </w:r>
      <w:r>
        <w:instrText xml:space="preserve"> PAGEREF _Toc53137293 \h </w:instrText>
      </w:r>
      <w:r>
        <w:fldChar w:fldCharType="separate"/>
      </w:r>
      <w:r>
        <w:t>5</w:t>
      </w:r>
      <w:r>
        <w:fldChar w:fldCharType="end"/>
      </w:r>
    </w:p>
    <w:p w14:paraId="7A7516CC" w14:textId="1740FA45" w:rsidR="00CF6653" w:rsidRDefault="00CF6653">
      <w:pPr>
        <w:pStyle w:val="TOC3"/>
        <w:rPr>
          <w:rFonts w:asciiTheme="minorHAnsi" w:eastAsiaTheme="minorEastAsia" w:hAnsiTheme="minorHAnsi" w:cstheme="minorBidi"/>
          <w:sz w:val="22"/>
          <w:szCs w:val="22"/>
          <w:lang w:eastAsia="en-GB"/>
        </w:rPr>
      </w:pPr>
      <w:r>
        <w:t>6.</w:t>
      </w:r>
      <w:r>
        <w:rPr>
          <w:rFonts w:asciiTheme="minorHAnsi" w:eastAsiaTheme="minorEastAsia" w:hAnsiTheme="minorHAnsi" w:cstheme="minorBidi"/>
          <w:sz w:val="22"/>
          <w:szCs w:val="22"/>
          <w:lang w:eastAsia="en-GB"/>
        </w:rPr>
        <w:tab/>
      </w:r>
      <w:r>
        <w:t>Definitions of data protection terms</w:t>
      </w:r>
      <w:r>
        <w:tab/>
      </w:r>
      <w:r>
        <w:fldChar w:fldCharType="begin"/>
      </w:r>
      <w:r>
        <w:instrText xml:space="preserve"> PAGEREF _Toc53137294 \h </w:instrText>
      </w:r>
      <w:r>
        <w:fldChar w:fldCharType="separate"/>
      </w:r>
      <w:r>
        <w:t>6</w:t>
      </w:r>
      <w:r>
        <w:fldChar w:fldCharType="end"/>
      </w:r>
    </w:p>
    <w:p w14:paraId="78F8854B" w14:textId="69F369EB" w:rsidR="00CF6653" w:rsidRDefault="00CF6653">
      <w:pPr>
        <w:pStyle w:val="TOC3"/>
        <w:rPr>
          <w:rFonts w:asciiTheme="minorHAnsi" w:eastAsiaTheme="minorEastAsia" w:hAnsiTheme="minorHAnsi" w:cstheme="minorBidi"/>
          <w:sz w:val="22"/>
          <w:szCs w:val="22"/>
          <w:lang w:eastAsia="en-GB"/>
        </w:rPr>
      </w:pPr>
      <w:r>
        <w:t>7.</w:t>
      </w:r>
      <w:r>
        <w:rPr>
          <w:rFonts w:asciiTheme="minorHAnsi" w:eastAsiaTheme="minorEastAsia" w:hAnsiTheme="minorHAnsi" w:cstheme="minorBidi"/>
          <w:sz w:val="22"/>
          <w:szCs w:val="22"/>
          <w:lang w:eastAsia="en-GB"/>
        </w:rPr>
        <w:tab/>
      </w:r>
      <w:r>
        <w:t>Data protection principles</w:t>
      </w:r>
      <w:r>
        <w:tab/>
      </w:r>
      <w:r>
        <w:fldChar w:fldCharType="begin"/>
      </w:r>
      <w:r>
        <w:instrText xml:space="preserve"> PAGEREF _Toc53137295 \h </w:instrText>
      </w:r>
      <w:r>
        <w:fldChar w:fldCharType="separate"/>
      </w:r>
      <w:r>
        <w:t>9</w:t>
      </w:r>
      <w:r>
        <w:fldChar w:fldCharType="end"/>
      </w:r>
    </w:p>
    <w:p w14:paraId="711E91BE" w14:textId="4C8146C7" w:rsidR="00CF6653" w:rsidRDefault="00CF6653">
      <w:pPr>
        <w:pStyle w:val="TOC3"/>
        <w:rPr>
          <w:rFonts w:asciiTheme="minorHAnsi" w:eastAsiaTheme="minorEastAsia" w:hAnsiTheme="minorHAnsi" w:cstheme="minorBidi"/>
          <w:sz w:val="22"/>
          <w:szCs w:val="22"/>
          <w:lang w:eastAsia="en-GB"/>
        </w:rPr>
      </w:pPr>
      <w:r>
        <w:t>8.</w:t>
      </w:r>
      <w:r>
        <w:rPr>
          <w:rFonts w:asciiTheme="minorHAnsi" w:eastAsiaTheme="minorEastAsia" w:hAnsiTheme="minorHAnsi" w:cstheme="minorBidi"/>
          <w:sz w:val="22"/>
          <w:szCs w:val="22"/>
          <w:lang w:eastAsia="en-GB"/>
        </w:rPr>
        <w:tab/>
      </w:r>
      <w:r>
        <w:t>Fair and lawful processing</w:t>
      </w:r>
      <w:r>
        <w:tab/>
      </w:r>
      <w:r>
        <w:fldChar w:fldCharType="begin"/>
      </w:r>
      <w:r>
        <w:instrText xml:space="preserve"> PAGEREF _Toc53137296 \h </w:instrText>
      </w:r>
      <w:r>
        <w:fldChar w:fldCharType="separate"/>
      </w:r>
      <w:r>
        <w:t>9</w:t>
      </w:r>
      <w:r>
        <w:fldChar w:fldCharType="end"/>
      </w:r>
    </w:p>
    <w:p w14:paraId="3CCA1DD6" w14:textId="36FE9FF2" w:rsidR="00CF6653" w:rsidRDefault="00CF6653">
      <w:pPr>
        <w:pStyle w:val="TOC3"/>
        <w:rPr>
          <w:rFonts w:asciiTheme="minorHAnsi" w:eastAsiaTheme="minorEastAsia" w:hAnsiTheme="minorHAnsi" w:cstheme="minorBidi"/>
          <w:sz w:val="22"/>
          <w:szCs w:val="22"/>
          <w:lang w:eastAsia="en-GB"/>
        </w:rPr>
      </w:pPr>
      <w:r>
        <w:t>9.</w:t>
      </w:r>
      <w:r>
        <w:rPr>
          <w:rFonts w:asciiTheme="minorHAnsi" w:eastAsiaTheme="minorEastAsia" w:hAnsiTheme="minorHAnsi" w:cstheme="minorBidi"/>
          <w:sz w:val="22"/>
          <w:szCs w:val="22"/>
          <w:lang w:eastAsia="en-GB"/>
        </w:rPr>
        <w:tab/>
      </w:r>
      <w:r>
        <w:t>ConsenT</w:t>
      </w:r>
      <w:r>
        <w:tab/>
      </w:r>
      <w:r>
        <w:fldChar w:fldCharType="begin"/>
      </w:r>
      <w:r>
        <w:instrText xml:space="preserve"> PAGEREF _Toc53137297 \h </w:instrText>
      </w:r>
      <w:r>
        <w:fldChar w:fldCharType="separate"/>
      </w:r>
      <w:r>
        <w:t>12</w:t>
      </w:r>
      <w:r>
        <w:fldChar w:fldCharType="end"/>
      </w:r>
    </w:p>
    <w:p w14:paraId="30E75F4E" w14:textId="0AE7AA3A" w:rsidR="00CF6653" w:rsidRDefault="00CF6653">
      <w:pPr>
        <w:pStyle w:val="TOC3"/>
        <w:rPr>
          <w:rFonts w:asciiTheme="minorHAnsi" w:eastAsiaTheme="minorEastAsia" w:hAnsiTheme="minorHAnsi" w:cstheme="minorBidi"/>
          <w:sz w:val="22"/>
          <w:szCs w:val="22"/>
          <w:lang w:eastAsia="en-GB"/>
        </w:rPr>
      </w:pPr>
      <w:r>
        <w:t>10.</w:t>
      </w:r>
      <w:r>
        <w:rPr>
          <w:rFonts w:asciiTheme="minorHAnsi" w:eastAsiaTheme="minorEastAsia" w:hAnsiTheme="minorHAnsi" w:cstheme="minorBidi"/>
          <w:sz w:val="22"/>
          <w:szCs w:val="22"/>
          <w:lang w:eastAsia="en-GB"/>
        </w:rPr>
        <w:tab/>
      </w:r>
      <w:r>
        <w:t>Processing for specified purposes</w:t>
      </w:r>
      <w:r>
        <w:tab/>
      </w:r>
      <w:r>
        <w:fldChar w:fldCharType="begin"/>
      </w:r>
      <w:r>
        <w:instrText xml:space="preserve"> PAGEREF _Toc53137298 \h </w:instrText>
      </w:r>
      <w:r>
        <w:fldChar w:fldCharType="separate"/>
      </w:r>
      <w:r>
        <w:t>13</w:t>
      </w:r>
      <w:r>
        <w:fldChar w:fldCharType="end"/>
      </w:r>
    </w:p>
    <w:p w14:paraId="373FEE88" w14:textId="4B1AFBE5" w:rsidR="00CF6653" w:rsidRDefault="00CF6653">
      <w:pPr>
        <w:pStyle w:val="TOC3"/>
        <w:rPr>
          <w:rFonts w:asciiTheme="minorHAnsi" w:eastAsiaTheme="minorEastAsia" w:hAnsiTheme="minorHAnsi" w:cstheme="minorBidi"/>
          <w:sz w:val="22"/>
          <w:szCs w:val="22"/>
          <w:lang w:eastAsia="en-GB"/>
        </w:rPr>
      </w:pPr>
      <w:r>
        <w:t>11.</w:t>
      </w:r>
      <w:r>
        <w:rPr>
          <w:rFonts w:asciiTheme="minorHAnsi" w:eastAsiaTheme="minorEastAsia" w:hAnsiTheme="minorHAnsi" w:cstheme="minorBidi"/>
          <w:sz w:val="22"/>
          <w:szCs w:val="22"/>
          <w:lang w:eastAsia="en-GB"/>
        </w:rPr>
        <w:tab/>
      </w:r>
      <w:r>
        <w:t>Adequate, relevant and non-excessive processing</w:t>
      </w:r>
      <w:r>
        <w:tab/>
      </w:r>
      <w:r>
        <w:fldChar w:fldCharType="begin"/>
      </w:r>
      <w:r>
        <w:instrText xml:space="preserve"> PAGEREF _Toc53137299 \h </w:instrText>
      </w:r>
      <w:r>
        <w:fldChar w:fldCharType="separate"/>
      </w:r>
      <w:r>
        <w:t>13</w:t>
      </w:r>
      <w:r>
        <w:fldChar w:fldCharType="end"/>
      </w:r>
    </w:p>
    <w:p w14:paraId="2AAE9DEA" w14:textId="050B4B94" w:rsidR="00CF6653" w:rsidRDefault="00CF6653">
      <w:pPr>
        <w:pStyle w:val="TOC3"/>
        <w:rPr>
          <w:rFonts w:asciiTheme="minorHAnsi" w:eastAsiaTheme="minorEastAsia" w:hAnsiTheme="minorHAnsi" w:cstheme="minorBidi"/>
          <w:sz w:val="22"/>
          <w:szCs w:val="22"/>
          <w:lang w:eastAsia="en-GB"/>
        </w:rPr>
      </w:pPr>
      <w:r>
        <w:t>12.</w:t>
      </w:r>
      <w:r>
        <w:rPr>
          <w:rFonts w:asciiTheme="minorHAnsi" w:eastAsiaTheme="minorEastAsia" w:hAnsiTheme="minorHAnsi" w:cstheme="minorBidi"/>
          <w:sz w:val="22"/>
          <w:szCs w:val="22"/>
          <w:lang w:eastAsia="en-GB"/>
        </w:rPr>
        <w:tab/>
      </w:r>
      <w:r>
        <w:t>Accurate data</w:t>
      </w:r>
      <w:r>
        <w:tab/>
      </w:r>
      <w:r>
        <w:fldChar w:fldCharType="begin"/>
      </w:r>
      <w:r>
        <w:instrText xml:space="preserve"> PAGEREF _Toc53137300 \h </w:instrText>
      </w:r>
      <w:r>
        <w:fldChar w:fldCharType="separate"/>
      </w:r>
      <w:r>
        <w:t>13</w:t>
      </w:r>
      <w:r>
        <w:fldChar w:fldCharType="end"/>
      </w:r>
    </w:p>
    <w:p w14:paraId="07ECF0EE" w14:textId="54E10E9D" w:rsidR="00CF6653" w:rsidRDefault="00CF6653">
      <w:pPr>
        <w:pStyle w:val="TOC3"/>
        <w:rPr>
          <w:rFonts w:asciiTheme="minorHAnsi" w:eastAsiaTheme="minorEastAsia" w:hAnsiTheme="minorHAnsi" w:cstheme="minorBidi"/>
          <w:sz w:val="22"/>
          <w:szCs w:val="22"/>
          <w:lang w:eastAsia="en-GB"/>
        </w:rPr>
      </w:pPr>
      <w:r>
        <w:t>13.</w:t>
      </w:r>
      <w:r>
        <w:rPr>
          <w:rFonts w:asciiTheme="minorHAnsi" w:eastAsiaTheme="minorEastAsia" w:hAnsiTheme="minorHAnsi" w:cstheme="minorBidi"/>
          <w:sz w:val="22"/>
          <w:szCs w:val="22"/>
          <w:lang w:eastAsia="en-GB"/>
        </w:rPr>
        <w:tab/>
      </w:r>
      <w:r>
        <w:t>data retention and destruction</w:t>
      </w:r>
      <w:r>
        <w:tab/>
      </w:r>
      <w:r>
        <w:fldChar w:fldCharType="begin"/>
      </w:r>
      <w:r>
        <w:instrText xml:space="preserve"> PAGEREF _Toc53137301 \h </w:instrText>
      </w:r>
      <w:r>
        <w:fldChar w:fldCharType="separate"/>
      </w:r>
      <w:r>
        <w:t>14</w:t>
      </w:r>
      <w:r>
        <w:fldChar w:fldCharType="end"/>
      </w:r>
    </w:p>
    <w:p w14:paraId="27E3828D" w14:textId="270F0506" w:rsidR="00CF6653" w:rsidRDefault="00CF6653">
      <w:pPr>
        <w:pStyle w:val="TOC3"/>
        <w:rPr>
          <w:rFonts w:asciiTheme="minorHAnsi" w:eastAsiaTheme="minorEastAsia" w:hAnsiTheme="minorHAnsi" w:cstheme="minorBidi"/>
          <w:sz w:val="22"/>
          <w:szCs w:val="22"/>
          <w:lang w:eastAsia="en-GB"/>
        </w:rPr>
      </w:pPr>
      <w:r>
        <w:t>14.</w:t>
      </w:r>
      <w:r>
        <w:rPr>
          <w:rFonts w:asciiTheme="minorHAnsi" w:eastAsiaTheme="minorEastAsia" w:hAnsiTheme="minorHAnsi" w:cstheme="minorBidi"/>
          <w:sz w:val="22"/>
          <w:szCs w:val="22"/>
          <w:lang w:eastAsia="en-GB"/>
        </w:rPr>
        <w:tab/>
      </w:r>
      <w:r>
        <w:t>Processing in accordance with data subjects’ rights</w:t>
      </w:r>
      <w:r>
        <w:tab/>
      </w:r>
      <w:r>
        <w:fldChar w:fldCharType="begin"/>
      </w:r>
      <w:r>
        <w:instrText xml:space="preserve"> PAGEREF _Toc53137302 \h </w:instrText>
      </w:r>
      <w:r>
        <w:fldChar w:fldCharType="separate"/>
      </w:r>
      <w:r>
        <w:t>14</w:t>
      </w:r>
      <w:r>
        <w:fldChar w:fldCharType="end"/>
      </w:r>
    </w:p>
    <w:p w14:paraId="5E141584" w14:textId="37773914" w:rsidR="00CF6653" w:rsidRDefault="00CF6653">
      <w:pPr>
        <w:pStyle w:val="TOC3"/>
        <w:rPr>
          <w:rFonts w:asciiTheme="minorHAnsi" w:eastAsiaTheme="minorEastAsia" w:hAnsiTheme="minorHAnsi" w:cstheme="minorBidi"/>
          <w:sz w:val="22"/>
          <w:szCs w:val="22"/>
          <w:lang w:eastAsia="en-GB"/>
        </w:rPr>
      </w:pPr>
      <w:r>
        <w:t>15.</w:t>
      </w:r>
      <w:r>
        <w:rPr>
          <w:rFonts w:asciiTheme="minorHAnsi" w:eastAsiaTheme="minorEastAsia" w:hAnsiTheme="minorHAnsi" w:cstheme="minorBidi"/>
          <w:sz w:val="22"/>
          <w:szCs w:val="22"/>
          <w:lang w:eastAsia="en-GB"/>
        </w:rPr>
        <w:tab/>
      </w:r>
      <w:r>
        <w:t>Direct marketing</w:t>
      </w:r>
      <w:r>
        <w:tab/>
      </w:r>
      <w:r>
        <w:fldChar w:fldCharType="begin"/>
      </w:r>
      <w:r>
        <w:instrText xml:space="preserve"> PAGEREF _Toc53137303 \h </w:instrText>
      </w:r>
      <w:r>
        <w:fldChar w:fldCharType="separate"/>
      </w:r>
      <w:r>
        <w:t>15</w:t>
      </w:r>
      <w:r>
        <w:fldChar w:fldCharType="end"/>
      </w:r>
    </w:p>
    <w:p w14:paraId="438A4EEE" w14:textId="40C1BB78" w:rsidR="00CF6653" w:rsidRDefault="00CF6653">
      <w:pPr>
        <w:pStyle w:val="TOC3"/>
        <w:rPr>
          <w:rFonts w:asciiTheme="minorHAnsi" w:eastAsiaTheme="minorEastAsia" w:hAnsiTheme="minorHAnsi" w:cstheme="minorBidi"/>
          <w:sz w:val="22"/>
          <w:szCs w:val="22"/>
          <w:lang w:eastAsia="en-GB"/>
        </w:rPr>
      </w:pPr>
      <w:r>
        <w:t>16.</w:t>
      </w:r>
      <w:r>
        <w:rPr>
          <w:rFonts w:asciiTheme="minorHAnsi" w:eastAsiaTheme="minorEastAsia" w:hAnsiTheme="minorHAnsi" w:cstheme="minorBidi"/>
          <w:sz w:val="22"/>
          <w:szCs w:val="22"/>
          <w:lang w:eastAsia="en-GB"/>
        </w:rPr>
        <w:tab/>
      </w:r>
      <w:r>
        <w:t>Dealing with subject access requests</w:t>
      </w:r>
      <w:r>
        <w:tab/>
      </w:r>
      <w:r>
        <w:fldChar w:fldCharType="begin"/>
      </w:r>
      <w:r>
        <w:instrText xml:space="preserve"> PAGEREF _Toc53137304 \h </w:instrText>
      </w:r>
      <w:r>
        <w:fldChar w:fldCharType="separate"/>
      </w:r>
      <w:r>
        <w:t>15</w:t>
      </w:r>
      <w:r>
        <w:fldChar w:fldCharType="end"/>
      </w:r>
    </w:p>
    <w:p w14:paraId="2C02E278" w14:textId="39A1B2E3" w:rsidR="00CF6653" w:rsidRDefault="00CF6653">
      <w:pPr>
        <w:pStyle w:val="TOC3"/>
        <w:rPr>
          <w:rFonts w:asciiTheme="minorHAnsi" w:eastAsiaTheme="minorEastAsia" w:hAnsiTheme="minorHAnsi" w:cstheme="minorBidi"/>
          <w:sz w:val="22"/>
          <w:szCs w:val="22"/>
          <w:lang w:eastAsia="en-GB"/>
        </w:rPr>
      </w:pPr>
      <w:r>
        <w:t>17.</w:t>
      </w:r>
      <w:r>
        <w:rPr>
          <w:rFonts w:asciiTheme="minorHAnsi" w:eastAsiaTheme="minorEastAsia" w:hAnsiTheme="minorHAnsi" w:cstheme="minorBidi"/>
          <w:sz w:val="22"/>
          <w:szCs w:val="22"/>
          <w:lang w:eastAsia="en-GB"/>
        </w:rPr>
        <w:tab/>
      </w:r>
      <w:r>
        <w:t>Disclosures of information to third parties (Data Sharing)</w:t>
      </w:r>
      <w:r>
        <w:tab/>
      </w:r>
      <w:r>
        <w:fldChar w:fldCharType="begin"/>
      </w:r>
      <w:r>
        <w:instrText xml:space="preserve"> PAGEREF _Toc53137305 \h </w:instrText>
      </w:r>
      <w:r>
        <w:fldChar w:fldCharType="separate"/>
      </w:r>
      <w:r>
        <w:t>17</w:t>
      </w:r>
      <w:r>
        <w:fldChar w:fldCharType="end"/>
      </w:r>
    </w:p>
    <w:p w14:paraId="05B6DF8D" w14:textId="7127E25B" w:rsidR="00CF6653" w:rsidRDefault="00CF6653">
      <w:pPr>
        <w:pStyle w:val="TOC3"/>
        <w:rPr>
          <w:rFonts w:asciiTheme="minorHAnsi" w:eastAsiaTheme="minorEastAsia" w:hAnsiTheme="minorHAnsi" w:cstheme="minorBidi"/>
          <w:sz w:val="22"/>
          <w:szCs w:val="22"/>
          <w:lang w:eastAsia="en-GB"/>
        </w:rPr>
      </w:pPr>
      <w:r>
        <w:t>18.</w:t>
      </w:r>
      <w:r>
        <w:rPr>
          <w:rFonts w:asciiTheme="minorHAnsi" w:eastAsiaTheme="minorEastAsia" w:hAnsiTheme="minorHAnsi" w:cstheme="minorBidi"/>
          <w:sz w:val="22"/>
          <w:szCs w:val="22"/>
          <w:lang w:eastAsia="en-GB"/>
        </w:rPr>
        <w:tab/>
      </w:r>
      <w:r>
        <w:t>Security of personal data</w:t>
      </w:r>
      <w:r>
        <w:tab/>
      </w:r>
      <w:r>
        <w:fldChar w:fldCharType="begin"/>
      </w:r>
      <w:r>
        <w:instrText xml:space="preserve"> PAGEREF _Toc53137306 \h </w:instrText>
      </w:r>
      <w:r>
        <w:fldChar w:fldCharType="separate"/>
      </w:r>
      <w:r>
        <w:t>18</w:t>
      </w:r>
      <w:r>
        <w:fldChar w:fldCharType="end"/>
      </w:r>
    </w:p>
    <w:p w14:paraId="53AAE26A" w14:textId="7590B3AB" w:rsidR="00CF6653" w:rsidRDefault="00CF6653">
      <w:pPr>
        <w:pStyle w:val="TOC3"/>
        <w:rPr>
          <w:rFonts w:asciiTheme="minorHAnsi" w:eastAsiaTheme="minorEastAsia" w:hAnsiTheme="minorHAnsi" w:cstheme="minorBidi"/>
          <w:sz w:val="22"/>
          <w:szCs w:val="22"/>
          <w:lang w:eastAsia="en-GB"/>
        </w:rPr>
      </w:pPr>
      <w:r>
        <w:t>19.</w:t>
      </w:r>
      <w:r>
        <w:rPr>
          <w:rFonts w:asciiTheme="minorHAnsi" w:eastAsiaTheme="minorEastAsia" w:hAnsiTheme="minorHAnsi" w:cstheme="minorBidi"/>
          <w:sz w:val="22"/>
          <w:szCs w:val="22"/>
          <w:lang w:eastAsia="en-GB"/>
        </w:rPr>
        <w:tab/>
      </w:r>
      <w:r>
        <w:t>Transferring personal data outside the European UNION (EU)</w:t>
      </w:r>
      <w:r>
        <w:tab/>
      </w:r>
      <w:r>
        <w:fldChar w:fldCharType="begin"/>
      </w:r>
      <w:r>
        <w:instrText xml:space="preserve"> PAGEREF _Toc53137307 \h </w:instrText>
      </w:r>
      <w:r>
        <w:fldChar w:fldCharType="separate"/>
      </w:r>
      <w:r>
        <w:t>20</w:t>
      </w:r>
      <w:r>
        <w:fldChar w:fldCharType="end"/>
      </w:r>
    </w:p>
    <w:p w14:paraId="5DBCCD34" w14:textId="41C3BDDF" w:rsidR="00CF6653" w:rsidRDefault="00CF6653">
      <w:pPr>
        <w:pStyle w:val="TOC3"/>
        <w:rPr>
          <w:rFonts w:asciiTheme="minorHAnsi" w:eastAsiaTheme="minorEastAsia" w:hAnsiTheme="minorHAnsi" w:cstheme="minorBidi"/>
          <w:sz w:val="22"/>
          <w:szCs w:val="22"/>
          <w:lang w:eastAsia="en-GB"/>
        </w:rPr>
      </w:pPr>
      <w:r>
        <w:t>20.</w:t>
      </w:r>
      <w:r>
        <w:rPr>
          <w:rFonts w:asciiTheme="minorHAnsi" w:eastAsiaTheme="minorEastAsia" w:hAnsiTheme="minorHAnsi" w:cstheme="minorBidi"/>
          <w:sz w:val="22"/>
          <w:szCs w:val="22"/>
          <w:lang w:eastAsia="en-GB"/>
        </w:rPr>
        <w:tab/>
      </w:r>
      <w:r>
        <w:t>Dealing with data protection breaches</w:t>
      </w:r>
      <w:r>
        <w:tab/>
      </w:r>
      <w:r>
        <w:fldChar w:fldCharType="begin"/>
      </w:r>
      <w:r>
        <w:instrText xml:space="preserve"> PAGEREF _Toc53137308 \h </w:instrText>
      </w:r>
      <w:r>
        <w:fldChar w:fldCharType="separate"/>
      </w:r>
      <w:r>
        <w:t>21</w:t>
      </w:r>
      <w:r>
        <w:fldChar w:fldCharType="end"/>
      </w:r>
    </w:p>
    <w:p w14:paraId="2F1935C8" w14:textId="7E040BD8" w:rsidR="00CF6653" w:rsidRDefault="00CF6653">
      <w:pPr>
        <w:pStyle w:val="TOC3"/>
        <w:rPr>
          <w:rFonts w:asciiTheme="minorHAnsi" w:eastAsiaTheme="minorEastAsia" w:hAnsiTheme="minorHAnsi" w:cstheme="minorBidi"/>
          <w:sz w:val="22"/>
          <w:szCs w:val="22"/>
          <w:lang w:eastAsia="en-GB"/>
        </w:rPr>
      </w:pPr>
      <w:r>
        <w:t>21.</w:t>
      </w:r>
      <w:r>
        <w:rPr>
          <w:rFonts w:asciiTheme="minorHAnsi" w:eastAsiaTheme="minorEastAsia" w:hAnsiTheme="minorHAnsi" w:cstheme="minorBidi"/>
          <w:sz w:val="22"/>
          <w:szCs w:val="22"/>
          <w:lang w:eastAsia="en-GB"/>
        </w:rPr>
        <w:tab/>
      </w:r>
      <w:r>
        <w:t>Record keeping</w:t>
      </w:r>
      <w:r>
        <w:tab/>
      </w:r>
      <w:r>
        <w:fldChar w:fldCharType="begin"/>
      </w:r>
      <w:r>
        <w:instrText xml:space="preserve"> PAGEREF _Toc53137309 \h </w:instrText>
      </w:r>
      <w:r>
        <w:fldChar w:fldCharType="separate"/>
      </w:r>
      <w:r>
        <w:t>22</w:t>
      </w:r>
      <w:r>
        <w:fldChar w:fldCharType="end"/>
      </w:r>
    </w:p>
    <w:p w14:paraId="75311717" w14:textId="5EC26C19" w:rsidR="00CF6653" w:rsidRDefault="00CF6653">
      <w:pPr>
        <w:pStyle w:val="TOC3"/>
        <w:rPr>
          <w:rFonts w:asciiTheme="minorHAnsi" w:eastAsiaTheme="minorEastAsia" w:hAnsiTheme="minorHAnsi" w:cstheme="minorBidi"/>
          <w:sz w:val="22"/>
          <w:szCs w:val="22"/>
          <w:lang w:eastAsia="en-GB"/>
        </w:rPr>
      </w:pPr>
      <w:r>
        <w:t>22.</w:t>
      </w:r>
      <w:r>
        <w:rPr>
          <w:rFonts w:asciiTheme="minorHAnsi" w:eastAsiaTheme="minorEastAsia" w:hAnsiTheme="minorHAnsi" w:cstheme="minorBidi"/>
          <w:sz w:val="22"/>
          <w:szCs w:val="22"/>
          <w:lang w:eastAsia="en-GB"/>
        </w:rPr>
        <w:tab/>
      </w:r>
      <w:r>
        <w:t>Data protection by design and by default</w:t>
      </w:r>
      <w:r>
        <w:tab/>
      </w:r>
      <w:r>
        <w:fldChar w:fldCharType="begin"/>
      </w:r>
      <w:r>
        <w:instrText xml:space="preserve"> PAGEREF _Toc53137310 \h </w:instrText>
      </w:r>
      <w:r>
        <w:fldChar w:fldCharType="separate"/>
      </w:r>
      <w:r>
        <w:t>23</w:t>
      </w:r>
      <w:r>
        <w:fldChar w:fldCharType="end"/>
      </w:r>
    </w:p>
    <w:p w14:paraId="774FBA99" w14:textId="69E7AA73" w:rsidR="00CF6653" w:rsidRDefault="00CF6653">
      <w:pPr>
        <w:pStyle w:val="TOC3"/>
        <w:rPr>
          <w:rFonts w:asciiTheme="minorHAnsi" w:eastAsiaTheme="minorEastAsia" w:hAnsiTheme="minorHAnsi" w:cstheme="minorBidi"/>
          <w:sz w:val="22"/>
          <w:szCs w:val="22"/>
          <w:lang w:eastAsia="en-GB"/>
        </w:rPr>
      </w:pPr>
      <w:r>
        <w:t>23.</w:t>
      </w:r>
      <w:r>
        <w:rPr>
          <w:rFonts w:asciiTheme="minorHAnsi" w:eastAsiaTheme="minorEastAsia" w:hAnsiTheme="minorHAnsi" w:cstheme="minorBidi"/>
          <w:sz w:val="22"/>
          <w:szCs w:val="22"/>
          <w:lang w:eastAsia="en-GB"/>
        </w:rPr>
        <w:tab/>
      </w:r>
      <w:r>
        <w:t>Data protection impact assessments</w:t>
      </w:r>
      <w:r>
        <w:tab/>
      </w:r>
      <w:r>
        <w:fldChar w:fldCharType="begin"/>
      </w:r>
      <w:r>
        <w:instrText xml:space="preserve"> PAGEREF _Toc53137311 \h </w:instrText>
      </w:r>
      <w:r>
        <w:fldChar w:fldCharType="separate"/>
      </w:r>
      <w:r>
        <w:t>23</w:t>
      </w:r>
      <w:r>
        <w:fldChar w:fldCharType="end"/>
      </w:r>
    </w:p>
    <w:p w14:paraId="48B6797D" w14:textId="3B886225" w:rsidR="00CF6653" w:rsidRDefault="00CF6653">
      <w:pPr>
        <w:pStyle w:val="TOC3"/>
        <w:rPr>
          <w:rFonts w:asciiTheme="minorHAnsi" w:eastAsiaTheme="minorEastAsia" w:hAnsiTheme="minorHAnsi" w:cstheme="minorBidi"/>
          <w:sz w:val="22"/>
          <w:szCs w:val="22"/>
          <w:lang w:eastAsia="en-GB"/>
        </w:rPr>
      </w:pPr>
      <w:r>
        <w:t>24.</w:t>
      </w:r>
      <w:r>
        <w:rPr>
          <w:rFonts w:asciiTheme="minorHAnsi" w:eastAsiaTheme="minorEastAsia" w:hAnsiTheme="minorHAnsi" w:cstheme="minorBidi"/>
          <w:sz w:val="22"/>
          <w:szCs w:val="22"/>
          <w:lang w:eastAsia="en-GB"/>
        </w:rPr>
        <w:tab/>
      </w:r>
      <w:r>
        <w:t>Appointing data processors</w:t>
      </w:r>
      <w:r>
        <w:tab/>
      </w:r>
      <w:r>
        <w:fldChar w:fldCharType="begin"/>
      </w:r>
      <w:r>
        <w:instrText xml:space="preserve"> PAGEREF _Toc53137312 \h </w:instrText>
      </w:r>
      <w:r>
        <w:fldChar w:fldCharType="separate"/>
      </w:r>
      <w:r>
        <w:t>24</w:t>
      </w:r>
      <w:r>
        <w:fldChar w:fldCharType="end"/>
      </w:r>
    </w:p>
    <w:p w14:paraId="1B5F9EA2" w14:textId="667A0D5B" w:rsidR="00CF6653" w:rsidRDefault="00CF6653">
      <w:pPr>
        <w:pStyle w:val="TOC3"/>
        <w:rPr>
          <w:rFonts w:asciiTheme="minorHAnsi" w:eastAsiaTheme="minorEastAsia" w:hAnsiTheme="minorHAnsi" w:cstheme="minorBidi"/>
          <w:sz w:val="22"/>
          <w:szCs w:val="22"/>
          <w:lang w:eastAsia="en-GB"/>
        </w:rPr>
      </w:pPr>
      <w:r>
        <w:t>25.</w:t>
      </w:r>
      <w:r>
        <w:rPr>
          <w:rFonts w:asciiTheme="minorHAnsi" w:eastAsiaTheme="minorEastAsia" w:hAnsiTheme="minorHAnsi" w:cstheme="minorBidi"/>
          <w:sz w:val="22"/>
          <w:szCs w:val="22"/>
          <w:lang w:eastAsia="en-GB"/>
        </w:rPr>
        <w:tab/>
      </w:r>
      <w:r>
        <w:t>Changes to this policy</w:t>
      </w:r>
      <w:r>
        <w:tab/>
      </w:r>
      <w:r>
        <w:fldChar w:fldCharType="begin"/>
      </w:r>
      <w:r>
        <w:instrText xml:space="preserve"> PAGEREF _Toc53137313 \h </w:instrText>
      </w:r>
      <w:r>
        <w:fldChar w:fldCharType="separate"/>
      </w:r>
      <w:r>
        <w:t>25</w:t>
      </w:r>
      <w:r>
        <w:fldChar w:fldCharType="end"/>
      </w:r>
    </w:p>
    <w:p w14:paraId="3E5567BF" w14:textId="47686336" w:rsidR="00CF6653" w:rsidRDefault="00CF6653">
      <w:pPr>
        <w:pStyle w:val="TOC3"/>
        <w:rPr>
          <w:rFonts w:asciiTheme="minorHAnsi" w:eastAsiaTheme="minorEastAsia" w:hAnsiTheme="minorHAnsi" w:cstheme="minorBidi"/>
          <w:sz w:val="22"/>
          <w:szCs w:val="22"/>
          <w:lang w:eastAsia="en-GB"/>
        </w:rPr>
      </w:pPr>
      <w:r w:rsidRPr="004B39CF">
        <w:rPr>
          <w:u w:val="single"/>
        </w:rPr>
        <w:t>Schedule 1 - Rights of data subjects</w:t>
      </w:r>
      <w:r>
        <w:tab/>
      </w:r>
      <w:r>
        <w:fldChar w:fldCharType="begin"/>
      </w:r>
      <w:r>
        <w:instrText xml:space="preserve"> PAGEREF _Toc53137314 \h </w:instrText>
      </w:r>
      <w:r>
        <w:fldChar w:fldCharType="separate"/>
      </w:r>
      <w:r>
        <w:t>26</w:t>
      </w:r>
      <w:r>
        <w:fldChar w:fldCharType="end"/>
      </w:r>
    </w:p>
    <w:p w14:paraId="2CA70081" w14:textId="6D79DB62" w:rsidR="002433B2" w:rsidRPr="00846AD9" w:rsidRDefault="00E80A8B">
      <w:pPr>
        <w:rPr>
          <w:rFonts w:cs="Arial"/>
          <w:szCs w:val="22"/>
        </w:rPr>
      </w:pPr>
      <w:r w:rsidRPr="00846AD9">
        <w:rPr>
          <w:rFonts w:cs="Arial"/>
          <w:szCs w:val="22"/>
        </w:rPr>
        <w:fldChar w:fldCharType="end"/>
      </w:r>
      <w:bookmarkStart w:id="0" w:name="_Toc499631251"/>
      <w:bookmarkStart w:id="1" w:name="_Toc499647674"/>
      <w:bookmarkEnd w:id="0"/>
      <w:bookmarkEnd w:id="1"/>
    </w:p>
    <w:p w14:paraId="1DCB27A9" w14:textId="77777777" w:rsidR="002433B2" w:rsidRPr="00846AD9" w:rsidRDefault="002433B2">
      <w:pPr>
        <w:spacing w:before="0" w:after="0" w:line="240" w:lineRule="auto"/>
        <w:jc w:val="left"/>
        <w:rPr>
          <w:rFonts w:cs="Arial"/>
          <w:szCs w:val="22"/>
        </w:rPr>
      </w:pPr>
      <w:r w:rsidRPr="00846AD9">
        <w:rPr>
          <w:rFonts w:cs="Arial"/>
          <w:szCs w:val="22"/>
        </w:rPr>
        <w:br w:type="page"/>
      </w:r>
    </w:p>
    <w:p w14:paraId="15BD4D39" w14:textId="77777777" w:rsidR="00E80A8B" w:rsidRPr="00C8624E" w:rsidRDefault="0050784C" w:rsidP="0050784C">
      <w:pPr>
        <w:pStyle w:val="Heading1"/>
        <w:rPr>
          <w:smallCaps/>
        </w:rPr>
      </w:pPr>
      <w:bookmarkStart w:id="2" w:name="_Toc499631252"/>
      <w:bookmarkStart w:id="3" w:name="_Toc499647675"/>
      <w:bookmarkStart w:id="4" w:name="_Toc499631253"/>
      <w:bookmarkStart w:id="5" w:name="_Toc499647676"/>
      <w:bookmarkStart w:id="6" w:name="_Toc499631254"/>
      <w:bookmarkStart w:id="7" w:name="_Toc499647677"/>
      <w:bookmarkStart w:id="8" w:name="_Toc499631255"/>
      <w:bookmarkStart w:id="9" w:name="_Toc499647678"/>
      <w:bookmarkStart w:id="10" w:name="_Toc499631256"/>
      <w:bookmarkStart w:id="11" w:name="_Toc499647679"/>
      <w:bookmarkStart w:id="12" w:name="_Toc499631257"/>
      <w:bookmarkStart w:id="13" w:name="_Toc499647680"/>
      <w:bookmarkStart w:id="14" w:name="_Toc499631258"/>
      <w:bookmarkStart w:id="15" w:name="_Toc499647681"/>
      <w:bookmarkStart w:id="16" w:name="_Toc499631259"/>
      <w:bookmarkStart w:id="17" w:name="_Toc499647682"/>
      <w:bookmarkStart w:id="18" w:name="_Toc499631260"/>
      <w:bookmarkStart w:id="19" w:name="_Toc499647683"/>
      <w:bookmarkStart w:id="20" w:name="_Toc499629793"/>
      <w:bookmarkStart w:id="21" w:name="_Toc499629876"/>
      <w:bookmarkStart w:id="22" w:name="_Toc499631261"/>
      <w:bookmarkStart w:id="23" w:name="_Toc499647684"/>
      <w:bookmarkStart w:id="24" w:name="_Toc499629794"/>
      <w:bookmarkStart w:id="25" w:name="_Toc499629877"/>
      <w:bookmarkStart w:id="26" w:name="_Toc499631262"/>
      <w:bookmarkStart w:id="27" w:name="_Toc499647685"/>
      <w:bookmarkStart w:id="28" w:name="_Toc499629795"/>
      <w:bookmarkStart w:id="29" w:name="_Toc499629878"/>
      <w:bookmarkStart w:id="30" w:name="_Toc499631263"/>
      <w:bookmarkStart w:id="31" w:name="_Toc499647686"/>
      <w:bookmarkStart w:id="32" w:name="_Toc499629796"/>
      <w:bookmarkStart w:id="33" w:name="_Toc499629879"/>
      <w:bookmarkStart w:id="34" w:name="_Toc499631264"/>
      <w:bookmarkStart w:id="35" w:name="_Toc499647687"/>
      <w:bookmarkStart w:id="36" w:name="_Toc499629797"/>
      <w:bookmarkStart w:id="37" w:name="_Toc499629880"/>
      <w:bookmarkStart w:id="38" w:name="_Toc499631265"/>
      <w:bookmarkStart w:id="39" w:name="_Toc499647688"/>
      <w:bookmarkStart w:id="40" w:name="_Toc499629798"/>
      <w:bookmarkStart w:id="41" w:name="_Toc499629881"/>
      <w:bookmarkStart w:id="42" w:name="_Toc499631266"/>
      <w:bookmarkStart w:id="43" w:name="_Toc499647689"/>
      <w:bookmarkStart w:id="44" w:name="_Toc499629799"/>
      <w:bookmarkStart w:id="45" w:name="_Toc499629882"/>
      <w:bookmarkStart w:id="46" w:name="_Toc499631267"/>
      <w:bookmarkStart w:id="47" w:name="_Toc499647690"/>
      <w:bookmarkStart w:id="48" w:name="_Toc499629800"/>
      <w:bookmarkStart w:id="49" w:name="_Toc499629883"/>
      <w:bookmarkStart w:id="50" w:name="_Toc499631268"/>
      <w:bookmarkStart w:id="51" w:name="_Toc499647691"/>
      <w:bookmarkStart w:id="52" w:name="_Toc499629801"/>
      <w:bookmarkStart w:id="53" w:name="_Toc499629884"/>
      <w:bookmarkStart w:id="54" w:name="_Toc499631269"/>
      <w:bookmarkStart w:id="55" w:name="_Toc499647692"/>
      <w:bookmarkStart w:id="56" w:name="_Toc499629802"/>
      <w:bookmarkStart w:id="57" w:name="_Toc499629885"/>
      <w:bookmarkStart w:id="58" w:name="_Toc499631270"/>
      <w:bookmarkStart w:id="59" w:name="_Toc499647693"/>
      <w:bookmarkStart w:id="60" w:name="_Toc53137289"/>
      <w:bookmarkStart w:id="61" w:name="main"/>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t>Policy statement</w:t>
      </w:r>
      <w:bookmarkEnd w:id="60"/>
    </w:p>
    <w:p w14:paraId="1A483A7B" w14:textId="09900EC9" w:rsidR="00D306CA" w:rsidRPr="0031664F" w:rsidRDefault="00772DCF" w:rsidP="00CC5093">
      <w:pPr>
        <w:pStyle w:val="Heading2"/>
      </w:pPr>
      <w:r>
        <w:rPr>
          <w:szCs w:val="22"/>
        </w:rPr>
        <w:t>We</w:t>
      </w:r>
      <w:r w:rsidR="006B5A43">
        <w:rPr>
          <w:szCs w:val="22"/>
        </w:rPr>
        <w:t xml:space="preserve">, the </w:t>
      </w:r>
      <w:r w:rsidR="002B7948">
        <w:rPr>
          <w:szCs w:val="22"/>
        </w:rPr>
        <w:t>East Midland Baptist Association</w:t>
      </w:r>
      <w:r w:rsidR="006B5A43">
        <w:rPr>
          <w:szCs w:val="22"/>
        </w:rPr>
        <w:t xml:space="preserve"> (EMBA</w:t>
      </w:r>
      <w:r>
        <w:rPr>
          <w:szCs w:val="22"/>
        </w:rPr>
        <w:t>)</w:t>
      </w:r>
      <w:r w:rsidR="003A71F6" w:rsidRPr="00053A4E">
        <w:t xml:space="preserve"> </w:t>
      </w:r>
      <w:r w:rsidR="00E51C32" w:rsidRPr="00053A4E">
        <w:t>are</w:t>
      </w:r>
      <w:r w:rsidR="00CB7065" w:rsidRPr="00053A4E">
        <w:t xml:space="preserve"> </w:t>
      </w:r>
      <w:r>
        <w:t>committed to protecting personal data and respecting the rights of individuals whose personal data we collect and use</w:t>
      </w:r>
      <w:r w:rsidR="00CB7065" w:rsidRPr="00053A4E">
        <w:t xml:space="preserve">. </w:t>
      </w:r>
      <w:r w:rsidR="00E51C32" w:rsidRPr="00053A4E">
        <w:t>We are</w:t>
      </w:r>
      <w:r w:rsidR="00007BCB" w:rsidRPr="00053A4E">
        <w:t xml:space="preserve"> registered as a data controller with the Information Commissio</w:t>
      </w:r>
      <w:r w:rsidR="00E51C32" w:rsidRPr="00053A4E">
        <w:t xml:space="preserve">ner’s Office (ICO) </w:t>
      </w:r>
      <w:r w:rsidR="00530963" w:rsidRPr="00053A4E">
        <w:t xml:space="preserve">with registration number </w:t>
      </w:r>
      <w:r w:rsidR="00CC5093" w:rsidRPr="00CC5093">
        <w:rPr>
          <w:rFonts w:cs="Arial"/>
        </w:rPr>
        <w:t>Z</w:t>
      </w:r>
      <w:r w:rsidR="002B7948">
        <w:rPr>
          <w:rFonts w:cs="Arial"/>
        </w:rPr>
        <w:t>2392194</w:t>
      </w:r>
      <w:r w:rsidRPr="00772DCF">
        <w:rPr>
          <w:rFonts w:cs="Arial"/>
        </w:rPr>
        <w:t xml:space="preserve"> </w:t>
      </w:r>
      <w:r w:rsidR="00E51C32" w:rsidRPr="00053A4E">
        <w:t>and process</w:t>
      </w:r>
      <w:r w:rsidR="00007BCB" w:rsidRPr="00053A4E">
        <w:t xml:space="preserve"> the personal information of individuals</w:t>
      </w:r>
      <w:r w:rsidR="003A71F6" w:rsidRPr="00053A4E">
        <w:t xml:space="preserve"> </w:t>
      </w:r>
      <w:r w:rsidR="00684229" w:rsidRPr="00053A4E">
        <w:t xml:space="preserve">in </w:t>
      </w:r>
      <w:r w:rsidR="00E51C32" w:rsidRPr="00053A4E">
        <w:t xml:space="preserve">accordance with our </w:t>
      </w:r>
      <w:r w:rsidR="00684229" w:rsidRPr="00053A4E">
        <w:t>constitution</w:t>
      </w:r>
      <w:r w:rsidR="00A25CFA" w:rsidRPr="00053A4E">
        <w:t>.</w:t>
      </w:r>
      <w:r w:rsidR="005D49C7" w:rsidRPr="0031664F">
        <w:t xml:space="preserve"> </w:t>
      </w:r>
    </w:p>
    <w:p w14:paraId="5FF8520E" w14:textId="77777777" w:rsidR="00D63E7C" w:rsidRPr="00C8624E" w:rsidRDefault="00493CD9" w:rsidP="00D306CA">
      <w:pPr>
        <w:pStyle w:val="Heading2"/>
        <w:numPr>
          <w:ilvl w:val="0"/>
          <w:numId w:val="0"/>
        </w:numPr>
        <w:ind w:left="720"/>
        <w:rPr>
          <w:rFonts w:cs="Arial"/>
          <w:szCs w:val="22"/>
        </w:rPr>
      </w:pPr>
      <w:r w:rsidRPr="00C8624E">
        <w:rPr>
          <w:rFonts w:cs="Arial"/>
          <w:szCs w:val="22"/>
        </w:rPr>
        <w:t xml:space="preserve">We </w:t>
      </w:r>
      <w:r w:rsidR="00182CED" w:rsidRPr="00C8624E">
        <w:rPr>
          <w:rFonts w:cs="Arial"/>
          <w:szCs w:val="22"/>
        </w:rPr>
        <w:t>process personal data to enable us to</w:t>
      </w:r>
      <w:r w:rsidR="007D6A13">
        <w:rPr>
          <w:rFonts w:cs="Arial"/>
          <w:szCs w:val="22"/>
        </w:rPr>
        <w:t>, among other purposes</w:t>
      </w:r>
      <w:r w:rsidR="00182CED" w:rsidRPr="00C8624E">
        <w:rPr>
          <w:rFonts w:cs="Arial"/>
          <w:szCs w:val="22"/>
        </w:rPr>
        <w:t>:</w:t>
      </w:r>
    </w:p>
    <w:p w14:paraId="5470C6F7" w14:textId="77777777" w:rsidR="00530963" w:rsidRPr="00C8624E" w:rsidRDefault="00530963" w:rsidP="00600A4D">
      <w:pPr>
        <w:pStyle w:val="Heading3"/>
      </w:pPr>
      <w:r w:rsidRPr="00C8624E">
        <w:t xml:space="preserve">Provide a voluntary service for the benefit of the </w:t>
      </w:r>
      <w:r w:rsidR="00CC5093">
        <w:t xml:space="preserve">public in Great </w:t>
      </w:r>
      <w:proofErr w:type="gramStart"/>
      <w:r w:rsidR="00CC5093">
        <w:t>Britain</w:t>
      </w:r>
      <w:r w:rsidRPr="00C8624E">
        <w:t>;</w:t>
      </w:r>
      <w:proofErr w:type="gramEnd"/>
    </w:p>
    <w:p w14:paraId="058DD072" w14:textId="77777777" w:rsidR="005D49C7" w:rsidRPr="00C8624E" w:rsidRDefault="000158EF" w:rsidP="00600A4D">
      <w:pPr>
        <w:pStyle w:val="Heading3"/>
      </w:pPr>
      <w:r w:rsidRPr="00C8624E">
        <w:t>A</w:t>
      </w:r>
      <w:r w:rsidR="005D49C7" w:rsidRPr="00C8624E">
        <w:t xml:space="preserve">dminister membership </w:t>
      </w:r>
      <w:proofErr w:type="gramStart"/>
      <w:r w:rsidR="005D49C7" w:rsidRPr="00C8624E">
        <w:t>records</w:t>
      </w:r>
      <w:r w:rsidRPr="00C8624E">
        <w:t>;</w:t>
      </w:r>
      <w:proofErr w:type="gramEnd"/>
    </w:p>
    <w:p w14:paraId="2C82494E" w14:textId="77777777" w:rsidR="005D49C7" w:rsidRPr="00C8624E" w:rsidRDefault="000158EF" w:rsidP="00600A4D">
      <w:pPr>
        <w:pStyle w:val="Heading3"/>
      </w:pPr>
      <w:r w:rsidRPr="00C8624E">
        <w:t>F</w:t>
      </w:r>
      <w:r w:rsidR="005D49C7" w:rsidRPr="00C8624E">
        <w:t xml:space="preserve">undraise and promote </w:t>
      </w:r>
      <w:r w:rsidR="007D6A13">
        <w:t xml:space="preserve">the </w:t>
      </w:r>
      <w:r w:rsidRPr="00C8624E">
        <w:t>interests</w:t>
      </w:r>
      <w:r w:rsidR="007D6A13">
        <w:t xml:space="preserve"> of the </w:t>
      </w:r>
      <w:proofErr w:type="gramStart"/>
      <w:r w:rsidR="007D6A13">
        <w:t>charity</w:t>
      </w:r>
      <w:r w:rsidRPr="00C8624E">
        <w:t>;</w:t>
      </w:r>
      <w:proofErr w:type="gramEnd"/>
    </w:p>
    <w:p w14:paraId="1D430F67" w14:textId="77777777" w:rsidR="005D49C7" w:rsidRPr="00C8624E" w:rsidRDefault="000158EF" w:rsidP="00600A4D">
      <w:pPr>
        <w:pStyle w:val="Heading3"/>
      </w:pPr>
      <w:r w:rsidRPr="00C8624E">
        <w:t>M</w:t>
      </w:r>
      <w:r w:rsidR="005D49C7" w:rsidRPr="00C8624E">
        <w:t xml:space="preserve">anage our employees and </w:t>
      </w:r>
      <w:proofErr w:type="gramStart"/>
      <w:r w:rsidR="005D49C7" w:rsidRPr="00C8624E">
        <w:t>volunteers</w:t>
      </w:r>
      <w:r w:rsidRPr="00C8624E">
        <w:t>;</w:t>
      </w:r>
      <w:proofErr w:type="gramEnd"/>
    </w:p>
    <w:p w14:paraId="30B2A2A2" w14:textId="77777777" w:rsidR="005D49C7" w:rsidRDefault="000158EF" w:rsidP="00600A4D">
      <w:pPr>
        <w:pStyle w:val="Heading3"/>
      </w:pPr>
      <w:r w:rsidRPr="00C8624E">
        <w:t>M</w:t>
      </w:r>
      <w:r w:rsidR="005D49C7" w:rsidRPr="00C8624E">
        <w:t xml:space="preserve">aintain our own accounts and </w:t>
      </w:r>
      <w:proofErr w:type="gramStart"/>
      <w:r w:rsidR="005D49C7" w:rsidRPr="00C8624E">
        <w:t>records</w:t>
      </w:r>
      <w:r w:rsidR="00CC5093">
        <w:t>;</w:t>
      </w:r>
      <w:proofErr w:type="gramEnd"/>
    </w:p>
    <w:p w14:paraId="5015EDE1" w14:textId="77777777" w:rsidR="0034512F" w:rsidRPr="00C8624E" w:rsidRDefault="00665045" w:rsidP="00DD7BDA">
      <w:pPr>
        <w:pStyle w:val="Heading2"/>
        <w:rPr>
          <w:rFonts w:cs="Arial"/>
          <w:szCs w:val="22"/>
        </w:rPr>
      </w:pPr>
      <w:r w:rsidRPr="00C8624E">
        <w:rPr>
          <w:rFonts w:cs="Arial"/>
          <w:szCs w:val="22"/>
        </w:rPr>
        <w:t xml:space="preserve">Everyone has rights </w:t>
      </w:r>
      <w:proofErr w:type="gramStart"/>
      <w:r w:rsidRPr="00C8624E">
        <w:rPr>
          <w:rFonts w:cs="Arial"/>
          <w:szCs w:val="22"/>
        </w:rPr>
        <w:t>with regard to</w:t>
      </w:r>
      <w:proofErr w:type="gramEnd"/>
      <w:r w:rsidRPr="00C8624E">
        <w:rPr>
          <w:rFonts w:cs="Arial"/>
          <w:szCs w:val="22"/>
        </w:rPr>
        <w:t xml:space="preserve"> the way in which their personal data is handled. </w:t>
      </w:r>
      <w:r w:rsidR="0022730D" w:rsidRPr="00C8624E">
        <w:rPr>
          <w:rFonts w:cs="Arial"/>
          <w:szCs w:val="22"/>
        </w:rPr>
        <w:t>In line with our</w:t>
      </w:r>
      <w:r w:rsidR="00273876" w:rsidRPr="00C8624E">
        <w:rPr>
          <w:rFonts w:cs="Arial"/>
          <w:szCs w:val="22"/>
        </w:rPr>
        <w:t xml:space="preserve"> values and </w:t>
      </w:r>
      <w:r w:rsidR="0022730D" w:rsidRPr="00C8624E">
        <w:rPr>
          <w:rFonts w:cs="Arial"/>
          <w:szCs w:val="22"/>
        </w:rPr>
        <w:t xml:space="preserve">aims, </w:t>
      </w:r>
      <w:r w:rsidR="002433B2">
        <w:rPr>
          <w:rFonts w:cs="Arial"/>
          <w:szCs w:val="22"/>
        </w:rPr>
        <w:t>w</w:t>
      </w:r>
      <w:r w:rsidR="0022730D" w:rsidRPr="00C8624E">
        <w:rPr>
          <w:rFonts w:cs="Arial"/>
          <w:szCs w:val="22"/>
        </w:rPr>
        <w:t>e are</w:t>
      </w:r>
      <w:r w:rsidR="00273876" w:rsidRPr="00C8624E">
        <w:rPr>
          <w:rFonts w:cs="Arial"/>
          <w:szCs w:val="22"/>
        </w:rPr>
        <w:t xml:space="preserve"> committed to good practice in the </w:t>
      </w:r>
      <w:r w:rsidR="00E027F1" w:rsidRPr="00C8624E">
        <w:rPr>
          <w:rFonts w:cs="Arial"/>
          <w:szCs w:val="22"/>
        </w:rPr>
        <w:t>handling of persona</w:t>
      </w:r>
      <w:r w:rsidR="00FC4AAB" w:rsidRPr="00C8624E">
        <w:rPr>
          <w:rFonts w:cs="Arial"/>
          <w:szCs w:val="22"/>
        </w:rPr>
        <w:t>l</w:t>
      </w:r>
      <w:r w:rsidR="00273876" w:rsidRPr="00C8624E">
        <w:rPr>
          <w:rFonts w:cs="Arial"/>
          <w:szCs w:val="22"/>
        </w:rPr>
        <w:t xml:space="preserve"> and confidential information and to ensuring that</w:t>
      </w:r>
      <w:r w:rsidR="00F543C8" w:rsidRPr="00C8624E">
        <w:rPr>
          <w:rFonts w:cs="Arial"/>
          <w:szCs w:val="22"/>
        </w:rPr>
        <w:t xml:space="preserve"> such information</w:t>
      </w:r>
      <w:r w:rsidR="007A577A" w:rsidRPr="00C8624E">
        <w:rPr>
          <w:rFonts w:cs="Arial"/>
          <w:szCs w:val="22"/>
        </w:rPr>
        <w:t xml:space="preserve"> </w:t>
      </w:r>
      <w:r w:rsidR="00273876" w:rsidRPr="00C8624E">
        <w:rPr>
          <w:rFonts w:cs="Arial"/>
          <w:szCs w:val="22"/>
        </w:rPr>
        <w:t>is stored</w:t>
      </w:r>
      <w:r w:rsidR="007A577A" w:rsidRPr="00C8624E">
        <w:rPr>
          <w:rFonts w:cs="Arial"/>
          <w:szCs w:val="22"/>
        </w:rPr>
        <w:t xml:space="preserve"> securely and is</w:t>
      </w:r>
      <w:r w:rsidR="00273876" w:rsidRPr="00C8624E">
        <w:rPr>
          <w:rFonts w:cs="Arial"/>
          <w:szCs w:val="22"/>
        </w:rPr>
        <w:t xml:space="preserve"> processed</w:t>
      </w:r>
      <w:r w:rsidR="007A577A" w:rsidRPr="00C8624E">
        <w:rPr>
          <w:rFonts w:cs="Arial"/>
          <w:szCs w:val="22"/>
        </w:rPr>
        <w:t xml:space="preserve"> </w:t>
      </w:r>
      <w:r w:rsidR="0034512F" w:rsidRPr="00C8624E">
        <w:rPr>
          <w:rFonts w:cs="Arial"/>
          <w:szCs w:val="22"/>
        </w:rPr>
        <w:t>in accordance with the law.</w:t>
      </w:r>
    </w:p>
    <w:p w14:paraId="7453A016" w14:textId="77777777" w:rsidR="00E80A8B" w:rsidRPr="00C8624E" w:rsidRDefault="0050784C" w:rsidP="00053A4E">
      <w:pPr>
        <w:pStyle w:val="Heading1"/>
      </w:pPr>
      <w:bookmarkStart w:id="62" w:name="_Toc53137290"/>
      <w:r>
        <w:t>Purpose of this policy</w:t>
      </w:r>
      <w:bookmarkEnd w:id="62"/>
    </w:p>
    <w:p w14:paraId="4731538B" w14:textId="77777777" w:rsidR="002F1BBC" w:rsidRPr="00C8624E" w:rsidRDefault="002F1BBC" w:rsidP="002F1BBC">
      <w:pPr>
        <w:pStyle w:val="Heading2"/>
        <w:rPr>
          <w:rFonts w:cs="Arial"/>
          <w:szCs w:val="22"/>
        </w:rPr>
      </w:pPr>
      <w:r w:rsidRPr="00C8624E">
        <w:rPr>
          <w:rFonts w:cs="Arial"/>
          <w:szCs w:val="22"/>
        </w:rPr>
        <w:t xml:space="preserve">In the course of our </w:t>
      </w:r>
      <w:r>
        <w:rPr>
          <w:rFonts w:cs="Arial"/>
          <w:szCs w:val="22"/>
        </w:rPr>
        <w:t>work</w:t>
      </w:r>
      <w:r w:rsidRPr="00C8624E">
        <w:rPr>
          <w:rFonts w:cs="Arial"/>
          <w:szCs w:val="22"/>
        </w:rPr>
        <w:t xml:space="preserve">, we may collect and process personal data. This may include data we receive directly from a data subject (for example, by completing forms or by corresponding with us by mail, phone, email or otherwise) and data we receive from other sources (including, for example, contractors </w:t>
      </w:r>
      <w:r w:rsidR="00754194">
        <w:rPr>
          <w:rFonts w:cs="Arial"/>
          <w:szCs w:val="22"/>
        </w:rPr>
        <w:t>who provide us with technical services or payment services</w:t>
      </w:r>
      <w:r w:rsidRPr="00C8624E">
        <w:rPr>
          <w:rFonts w:cs="Arial"/>
          <w:szCs w:val="22"/>
        </w:rPr>
        <w:t>).</w:t>
      </w:r>
    </w:p>
    <w:p w14:paraId="4A5ED689" w14:textId="77777777" w:rsidR="00F71198" w:rsidRDefault="00F71198" w:rsidP="00F71198">
      <w:pPr>
        <w:pStyle w:val="Heading2"/>
        <w:rPr>
          <w:rFonts w:cs="Arial"/>
          <w:szCs w:val="22"/>
        </w:rPr>
      </w:pPr>
      <w:r w:rsidRPr="00C8624E">
        <w:rPr>
          <w:rFonts w:cs="Arial"/>
          <w:szCs w:val="22"/>
        </w:rPr>
        <w:t xml:space="preserve">We </w:t>
      </w:r>
      <w:r w:rsidR="00841B09" w:rsidRPr="00C8624E">
        <w:rPr>
          <w:rFonts w:cs="Arial"/>
          <w:szCs w:val="22"/>
        </w:rPr>
        <w:t>process the</w:t>
      </w:r>
      <w:r w:rsidRPr="00C8624E">
        <w:rPr>
          <w:rFonts w:cs="Arial"/>
          <w:szCs w:val="22"/>
        </w:rPr>
        <w:t xml:space="preserve"> personal information</w:t>
      </w:r>
      <w:r w:rsidR="00841B09" w:rsidRPr="00C8624E">
        <w:rPr>
          <w:rFonts w:cs="Arial"/>
          <w:szCs w:val="22"/>
        </w:rPr>
        <w:t xml:space="preserve"> of individu</w:t>
      </w:r>
      <w:r w:rsidR="00625EDA" w:rsidRPr="00C8624E">
        <w:rPr>
          <w:rFonts w:cs="Arial"/>
          <w:szCs w:val="22"/>
        </w:rPr>
        <w:t>a</w:t>
      </w:r>
      <w:r w:rsidR="00841B09" w:rsidRPr="00C8624E">
        <w:rPr>
          <w:rFonts w:cs="Arial"/>
          <w:szCs w:val="22"/>
        </w:rPr>
        <w:t>ls</w:t>
      </w:r>
      <w:r w:rsidRPr="00C8624E">
        <w:rPr>
          <w:rFonts w:cs="Arial"/>
          <w:szCs w:val="22"/>
        </w:rPr>
        <w:t xml:space="preserve"> in</w:t>
      </w:r>
      <w:r w:rsidR="002F1BBC">
        <w:rPr>
          <w:rFonts w:cs="Arial"/>
          <w:szCs w:val="22"/>
        </w:rPr>
        <w:t xml:space="preserve"> both</w:t>
      </w:r>
      <w:r w:rsidRPr="00C8624E">
        <w:rPr>
          <w:rFonts w:cs="Arial"/>
          <w:szCs w:val="22"/>
        </w:rPr>
        <w:t xml:space="preserve"> electronic and paper form</w:t>
      </w:r>
      <w:r w:rsidR="002F1BBC">
        <w:rPr>
          <w:rFonts w:cs="Arial"/>
          <w:szCs w:val="22"/>
        </w:rPr>
        <w:t xml:space="preserve"> and all this data is protected under data protection law</w:t>
      </w:r>
      <w:r w:rsidRPr="00C8624E">
        <w:rPr>
          <w:rFonts w:cs="Arial"/>
          <w:szCs w:val="22"/>
        </w:rPr>
        <w:t xml:space="preserve">. In some cases, it is sensitive information about individuals’ </w:t>
      </w:r>
      <w:r w:rsidR="00440B54" w:rsidRPr="00C8624E">
        <w:rPr>
          <w:rFonts w:cs="Arial"/>
          <w:szCs w:val="22"/>
        </w:rPr>
        <w:t xml:space="preserve">religious or other beliefs, </w:t>
      </w:r>
      <w:proofErr w:type="gramStart"/>
      <w:r w:rsidRPr="00C8624E">
        <w:rPr>
          <w:rFonts w:cs="Arial"/>
          <w:szCs w:val="22"/>
        </w:rPr>
        <w:t>fina</w:t>
      </w:r>
      <w:r w:rsidR="005178AD" w:rsidRPr="00C8624E">
        <w:rPr>
          <w:rFonts w:cs="Arial"/>
          <w:szCs w:val="22"/>
        </w:rPr>
        <w:t>nces</w:t>
      </w:r>
      <w:proofErr w:type="gramEnd"/>
      <w:r w:rsidR="005178AD" w:rsidRPr="00C8624E">
        <w:rPr>
          <w:rFonts w:cs="Arial"/>
          <w:szCs w:val="22"/>
        </w:rPr>
        <w:t xml:space="preserve"> and personal circumstances.</w:t>
      </w:r>
      <w:r w:rsidR="00440B54" w:rsidRPr="00C8624E">
        <w:rPr>
          <w:rFonts w:cs="Arial"/>
          <w:szCs w:val="22"/>
        </w:rPr>
        <w:t xml:space="preserve"> </w:t>
      </w:r>
      <w:r w:rsidRPr="00C8624E">
        <w:rPr>
          <w:rFonts w:cs="Arial"/>
          <w:szCs w:val="22"/>
        </w:rPr>
        <w:t>In addition, we hold lots of less sensitive information such as names and contact details</w:t>
      </w:r>
      <w:r w:rsidR="00440B54" w:rsidRPr="00C8624E">
        <w:rPr>
          <w:rFonts w:cs="Arial"/>
          <w:szCs w:val="22"/>
        </w:rPr>
        <w:t>, education and employment details</w:t>
      </w:r>
      <w:r w:rsidR="00440B54" w:rsidRPr="00736666">
        <w:rPr>
          <w:rFonts w:cs="Arial"/>
          <w:color w:val="auto"/>
          <w:szCs w:val="22"/>
        </w:rPr>
        <w:t>, and visual images</w:t>
      </w:r>
      <w:r w:rsidRPr="00736666">
        <w:rPr>
          <w:rFonts w:cs="Arial"/>
          <w:color w:val="auto"/>
          <w:szCs w:val="22"/>
        </w:rPr>
        <w:t xml:space="preserve"> of </w:t>
      </w:r>
      <w:r w:rsidR="00FA3625" w:rsidRPr="00736666">
        <w:rPr>
          <w:rFonts w:cs="Arial"/>
          <w:color w:val="auto"/>
          <w:szCs w:val="22"/>
        </w:rPr>
        <w:t>individuals connected with member churches</w:t>
      </w:r>
      <w:r w:rsidR="00440B54" w:rsidRPr="00736666">
        <w:rPr>
          <w:rFonts w:cs="Arial"/>
          <w:color w:val="auto"/>
          <w:szCs w:val="22"/>
        </w:rPr>
        <w:t>; current,</w:t>
      </w:r>
      <w:r w:rsidR="00440B54" w:rsidRPr="00C8624E">
        <w:rPr>
          <w:rFonts w:cs="Arial"/>
          <w:szCs w:val="22"/>
        </w:rPr>
        <w:t xml:space="preserve"> past and prospective staff; volunteers; supporters; advisers; complainants and enquirers; representatives of other organisations; as well as </w:t>
      </w:r>
      <w:r w:rsidRPr="00C8624E">
        <w:rPr>
          <w:rFonts w:cs="Arial"/>
          <w:szCs w:val="22"/>
        </w:rPr>
        <w:t>business and other contacts</w:t>
      </w:r>
      <w:r w:rsidR="00440B54" w:rsidRPr="00C8624E">
        <w:rPr>
          <w:rFonts w:cs="Arial"/>
          <w:szCs w:val="22"/>
        </w:rPr>
        <w:t xml:space="preserve"> such as </w:t>
      </w:r>
      <w:r w:rsidRPr="00C8624E">
        <w:rPr>
          <w:rFonts w:cs="Arial"/>
          <w:szCs w:val="22"/>
        </w:rPr>
        <w:t>suppliers.</w:t>
      </w:r>
      <w:r w:rsidR="00440B54" w:rsidRPr="00C8624E">
        <w:rPr>
          <w:rFonts w:cs="Arial"/>
          <w:szCs w:val="22"/>
        </w:rPr>
        <w:t xml:space="preserve"> </w:t>
      </w:r>
      <w:r w:rsidRPr="00C8624E">
        <w:rPr>
          <w:rFonts w:cs="Arial"/>
          <w:szCs w:val="22"/>
        </w:rPr>
        <w:t>We may also receive other personal information from the above or other sources.</w:t>
      </w:r>
    </w:p>
    <w:p w14:paraId="335913D9" w14:textId="41FE6000" w:rsidR="00736666" w:rsidRPr="00846AD9" w:rsidRDefault="00736666" w:rsidP="00F71198">
      <w:pPr>
        <w:pStyle w:val="Heading2"/>
        <w:rPr>
          <w:rFonts w:cs="Arial"/>
          <w:color w:val="auto"/>
          <w:szCs w:val="22"/>
        </w:rPr>
      </w:pPr>
      <w:r w:rsidRPr="00846AD9">
        <w:rPr>
          <w:rFonts w:cs="Arial"/>
          <w:color w:val="auto"/>
          <w:szCs w:val="22"/>
        </w:rPr>
        <w:t>We do not hold information relating to criminal proceedings or offences or allegations of offences other than in the specific circumstances set out in section 6.</w:t>
      </w:r>
      <w:r w:rsidR="00EB0887" w:rsidRPr="00846AD9">
        <w:rPr>
          <w:rFonts w:cs="Arial"/>
          <w:color w:val="auto"/>
          <w:szCs w:val="22"/>
        </w:rPr>
        <w:t>7</w:t>
      </w:r>
      <w:r w:rsidRPr="00846AD9">
        <w:rPr>
          <w:rFonts w:cs="Arial"/>
          <w:color w:val="auto"/>
          <w:szCs w:val="22"/>
        </w:rPr>
        <w:t xml:space="preserve"> </w:t>
      </w:r>
      <w:r w:rsidR="00A14B4E" w:rsidRPr="00846AD9">
        <w:rPr>
          <w:rFonts w:cs="Arial"/>
          <w:color w:val="auto"/>
          <w:szCs w:val="22"/>
        </w:rPr>
        <w:t xml:space="preserve">to 6.9 </w:t>
      </w:r>
      <w:r w:rsidRPr="00846AD9">
        <w:rPr>
          <w:rFonts w:cs="Arial"/>
          <w:color w:val="auto"/>
          <w:szCs w:val="22"/>
        </w:rPr>
        <w:t xml:space="preserve">of this policy. </w:t>
      </w:r>
    </w:p>
    <w:p w14:paraId="7B5B29A5" w14:textId="77777777" w:rsidR="006E5BDD" w:rsidRPr="00C8624E" w:rsidRDefault="002152DD" w:rsidP="00F71198">
      <w:pPr>
        <w:pStyle w:val="Heading2"/>
        <w:rPr>
          <w:rFonts w:cs="Arial"/>
          <w:szCs w:val="22"/>
        </w:rPr>
      </w:pPr>
      <w:r w:rsidRPr="00C8624E">
        <w:rPr>
          <w:rFonts w:cs="Arial"/>
          <w:szCs w:val="22"/>
        </w:rPr>
        <w:t>We are</w:t>
      </w:r>
      <w:r w:rsidR="006E5BDD" w:rsidRPr="00C8624E">
        <w:rPr>
          <w:rFonts w:cs="Arial"/>
          <w:szCs w:val="22"/>
        </w:rPr>
        <w:t xml:space="preserve"> aware that individuals can be harmed if their personal informatio</w:t>
      </w:r>
      <w:r w:rsidRPr="00C8624E">
        <w:rPr>
          <w:rFonts w:cs="Arial"/>
          <w:szCs w:val="22"/>
        </w:rPr>
        <w:t xml:space="preserve">n is misused, is inaccurate, </w:t>
      </w:r>
      <w:r w:rsidR="006E5BDD" w:rsidRPr="00C8624E">
        <w:rPr>
          <w:rFonts w:cs="Arial"/>
          <w:szCs w:val="22"/>
        </w:rPr>
        <w:t xml:space="preserve">if it gets into the wrong hands </w:t>
      </w:r>
      <w:proofErr w:type="gramStart"/>
      <w:r w:rsidR="006E5BDD" w:rsidRPr="00C8624E">
        <w:rPr>
          <w:rFonts w:cs="Arial"/>
          <w:szCs w:val="22"/>
        </w:rPr>
        <w:t>as a result of</w:t>
      </w:r>
      <w:proofErr w:type="gramEnd"/>
      <w:r w:rsidR="006E5BDD" w:rsidRPr="00C8624E">
        <w:rPr>
          <w:rFonts w:cs="Arial"/>
          <w:szCs w:val="22"/>
        </w:rPr>
        <w:t xml:space="preserve"> poor security</w:t>
      </w:r>
      <w:r w:rsidRPr="00C8624E">
        <w:rPr>
          <w:rFonts w:cs="Arial"/>
          <w:szCs w:val="22"/>
        </w:rPr>
        <w:t xml:space="preserve"> or if it is disclosed carelessly</w:t>
      </w:r>
      <w:r w:rsidR="006E5BDD" w:rsidRPr="00C8624E">
        <w:rPr>
          <w:rFonts w:cs="Arial"/>
          <w:szCs w:val="22"/>
        </w:rPr>
        <w:t>. We are committed to protecting personal data and information from unauthorised disclosure and ensuring its accuracy.</w:t>
      </w:r>
    </w:p>
    <w:p w14:paraId="73599985" w14:textId="77777777" w:rsidR="00DD7BDA" w:rsidRPr="00C8624E" w:rsidRDefault="00DD7BDA" w:rsidP="00DD7BDA">
      <w:pPr>
        <w:pStyle w:val="Heading2"/>
        <w:rPr>
          <w:rFonts w:cs="Arial"/>
          <w:szCs w:val="22"/>
        </w:rPr>
      </w:pPr>
      <w:r w:rsidRPr="00C8624E">
        <w:rPr>
          <w:rFonts w:cs="Arial"/>
          <w:szCs w:val="22"/>
        </w:rPr>
        <w:t>The purpose of this policy is to set out what measures we are committed to taking, as an organisation and as individual members of staff, to ensure we comply with the relevant legislation including:</w:t>
      </w:r>
    </w:p>
    <w:p w14:paraId="4F6389D0" w14:textId="77777777" w:rsidR="00577F7E" w:rsidRPr="007860C0" w:rsidRDefault="00577F7E" w:rsidP="00600A4D">
      <w:pPr>
        <w:pStyle w:val="Heading3"/>
      </w:pPr>
      <w:r w:rsidRPr="007860C0">
        <w:t>The General Data Protection Regulation (GDPR</w:t>
      </w:r>
      <w:proofErr w:type="gramStart"/>
      <w:r w:rsidRPr="007860C0">
        <w:t>);</w:t>
      </w:r>
      <w:proofErr w:type="gramEnd"/>
    </w:p>
    <w:p w14:paraId="38AACC33" w14:textId="4D1D26F7" w:rsidR="00DD7BDA" w:rsidRPr="00846AD9" w:rsidRDefault="001007EC" w:rsidP="00600A4D">
      <w:pPr>
        <w:pStyle w:val="Heading3"/>
        <w:rPr>
          <w:rFonts w:cs="Arial"/>
          <w:szCs w:val="22"/>
        </w:rPr>
      </w:pPr>
      <w:r w:rsidRPr="00846AD9">
        <w:rPr>
          <w:rFonts w:cs="Arial"/>
          <w:szCs w:val="22"/>
        </w:rPr>
        <w:t>T</w:t>
      </w:r>
      <w:r w:rsidR="00DD7BDA" w:rsidRPr="00846AD9">
        <w:rPr>
          <w:rFonts w:cs="Arial"/>
          <w:szCs w:val="22"/>
        </w:rPr>
        <w:t xml:space="preserve">he Data Protection Act </w:t>
      </w:r>
      <w:r w:rsidRPr="00846AD9">
        <w:rPr>
          <w:rFonts w:cs="Arial"/>
          <w:szCs w:val="22"/>
        </w:rPr>
        <w:t>2018</w:t>
      </w:r>
      <w:r w:rsidR="00DD7BDA" w:rsidRPr="00846AD9">
        <w:rPr>
          <w:rFonts w:cs="Arial"/>
          <w:szCs w:val="22"/>
        </w:rPr>
        <w:t xml:space="preserve"> (DPA</w:t>
      </w:r>
      <w:proofErr w:type="gramStart"/>
      <w:r w:rsidR="00DD7BDA" w:rsidRPr="00846AD9">
        <w:rPr>
          <w:rFonts w:cs="Arial"/>
          <w:szCs w:val="22"/>
        </w:rPr>
        <w:t>)</w:t>
      </w:r>
      <w:r w:rsidR="006322DE" w:rsidRPr="00846AD9">
        <w:rPr>
          <w:rFonts w:cs="Arial"/>
          <w:szCs w:val="22"/>
        </w:rPr>
        <w:t>;</w:t>
      </w:r>
      <w:proofErr w:type="gramEnd"/>
      <w:r w:rsidR="00DD7BDA" w:rsidRPr="00846AD9">
        <w:rPr>
          <w:rFonts w:cs="Arial"/>
          <w:szCs w:val="22"/>
        </w:rPr>
        <w:t xml:space="preserve"> </w:t>
      </w:r>
    </w:p>
    <w:p w14:paraId="0B689FFD" w14:textId="77777777" w:rsidR="00DD7BDA" w:rsidRPr="00C8624E" w:rsidRDefault="00F14703" w:rsidP="00600A4D">
      <w:pPr>
        <w:pStyle w:val="Heading3"/>
        <w:rPr>
          <w:rFonts w:cs="Arial"/>
          <w:szCs w:val="22"/>
        </w:rPr>
      </w:pPr>
      <w:r w:rsidRPr="00C8624E">
        <w:rPr>
          <w:rFonts w:cs="Arial"/>
          <w:szCs w:val="22"/>
        </w:rPr>
        <w:t>T</w:t>
      </w:r>
      <w:r w:rsidR="00DD7BDA" w:rsidRPr="00C8624E">
        <w:rPr>
          <w:rFonts w:cs="Arial"/>
          <w:szCs w:val="22"/>
        </w:rPr>
        <w:t>he Privacy and Electronic Communications Regulations (EC Directive) (PECR</w:t>
      </w:r>
      <w:proofErr w:type="gramStart"/>
      <w:r w:rsidR="00DD7BDA" w:rsidRPr="00C8624E">
        <w:rPr>
          <w:rFonts w:cs="Arial"/>
          <w:szCs w:val="22"/>
        </w:rPr>
        <w:t>)</w:t>
      </w:r>
      <w:r w:rsidR="006322DE" w:rsidRPr="00C8624E">
        <w:rPr>
          <w:rFonts w:cs="Arial"/>
          <w:szCs w:val="22"/>
        </w:rPr>
        <w:t>;</w:t>
      </w:r>
      <w:proofErr w:type="gramEnd"/>
    </w:p>
    <w:p w14:paraId="47CE701F" w14:textId="77777777" w:rsidR="00263BAF" w:rsidRPr="00C8624E" w:rsidRDefault="00F14703" w:rsidP="00600A4D">
      <w:pPr>
        <w:pStyle w:val="Heading3"/>
        <w:rPr>
          <w:rFonts w:cs="Arial"/>
          <w:szCs w:val="22"/>
        </w:rPr>
      </w:pPr>
      <w:r w:rsidRPr="00C8624E">
        <w:rPr>
          <w:rFonts w:cs="Arial"/>
          <w:szCs w:val="22"/>
        </w:rPr>
        <w:t>T</w:t>
      </w:r>
      <w:r w:rsidR="00DD7BDA" w:rsidRPr="00C8624E">
        <w:rPr>
          <w:rFonts w:cs="Arial"/>
          <w:szCs w:val="22"/>
        </w:rPr>
        <w:t>he Computer Misuse Act 1990 (CMA</w:t>
      </w:r>
      <w:proofErr w:type="gramStart"/>
      <w:r w:rsidR="00DD7BDA" w:rsidRPr="00C8624E">
        <w:rPr>
          <w:rFonts w:cs="Arial"/>
          <w:szCs w:val="22"/>
        </w:rPr>
        <w:t>)</w:t>
      </w:r>
      <w:r w:rsidR="006322DE" w:rsidRPr="00C8624E">
        <w:rPr>
          <w:rFonts w:cs="Arial"/>
          <w:szCs w:val="22"/>
        </w:rPr>
        <w:t>;</w:t>
      </w:r>
      <w:proofErr w:type="gramEnd"/>
    </w:p>
    <w:p w14:paraId="55B02C7A" w14:textId="77777777" w:rsidR="008C57A1" w:rsidRDefault="00F14703" w:rsidP="00600A4D">
      <w:pPr>
        <w:pStyle w:val="Heading3"/>
        <w:rPr>
          <w:rFonts w:cs="Arial"/>
          <w:szCs w:val="22"/>
        </w:rPr>
      </w:pPr>
      <w:r w:rsidRPr="00C8624E">
        <w:rPr>
          <w:rFonts w:cs="Arial"/>
          <w:szCs w:val="22"/>
        </w:rPr>
        <w:t>T</w:t>
      </w:r>
      <w:r w:rsidR="00DD7BDA" w:rsidRPr="00C8624E">
        <w:rPr>
          <w:rFonts w:cs="Arial"/>
          <w:szCs w:val="22"/>
        </w:rPr>
        <w:t xml:space="preserve">he common law duty of </w:t>
      </w:r>
      <w:proofErr w:type="gramStart"/>
      <w:r w:rsidR="00DD7BDA" w:rsidRPr="00C8624E">
        <w:rPr>
          <w:rFonts w:cs="Arial"/>
          <w:szCs w:val="22"/>
        </w:rPr>
        <w:t>confidentiality</w:t>
      </w:r>
      <w:r w:rsidR="008C57A1">
        <w:rPr>
          <w:rFonts w:cs="Arial"/>
          <w:szCs w:val="22"/>
        </w:rPr>
        <w:t>;</w:t>
      </w:r>
      <w:proofErr w:type="gramEnd"/>
    </w:p>
    <w:p w14:paraId="62A72EA4" w14:textId="77777777" w:rsidR="0056108F" w:rsidRPr="00C8624E" w:rsidRDefault="008C57A1" w:rsidP="00600A4D">
      <w:pPr>
        <w:pStyle w:val="Heading3"/>
        <w:rPr>
          <w:rFonts w:cs="Arial"/>
          <w:szCs w:val="22"/>
        </w:rPr>
      </w:pPr>
      <w:r>
        <w:rPr>
          <w:rFonts w:cs="Arial"/>
          <w:szCs w:val="22"/>
        </w:rPr>
        <w:t>Any other laws and regulations relating to the protection of personal data.</w:t>
      </w:r>
    </w:p>
    <w:p w14:paraId="42B5401D" w14:textId="77777777" w:rsidR="006E5BDD" w:rsidRPr="00C8624E" w:rsidRDefault="0056108F" w:rsidP="00F71198">
      <w:pPr>
        <w:pStyle w:val="Heading2"/>
        <w:rPr>
          <w:rFonts w:cs="Arial"/>
          <w:szCs w:val="22"/>
        </w:rPr>
      </w:pPr>
      <w:r w:rsidRPr="00C8624E">
        <w:rPr>
          <w:rFonts w:cs="Arial"/>
          <w:szCs w:val="22"/>
        </w:rPr>
        <w:t>Brea</w:t>
      </w:r>
      <w:r w:rsidR="006E5BDD" w:rsidRPr="00C8624E">
        <w:rPr>
          <w:rFonts w:cs="Arial"/>
          <w:szCs w:val="22"/>
        </w:rPr>
        <w:t xml:space="preserve">ches of data security or confidentiality are serious incidents. If they </w:t>
      </w:r>
      <w:proofErr w:type="gramStart"/>
      <w:r w:rsidR="006E5BDD" w:rsidRPr="00C8624E">
        <w:rPr>
          <w:rFonts w:cs="Arial"/>
          <w:szCs w:val="22"/>
        </w:rPr>
        <w:t>occur</w:t>
      </w:r>
      <w:proofErr w:type="gramEnd"/>
      <w:r w:rsidR="006E5BDD" w:rsidRPr="00C8624E">
        <w:rPr>
          <w:rFonts w:cs="Arial"/>
          <w:szCs w:val="22"/>
        </w:rPr>
        <w:t xml:space="preserve"> they will be investigated fully and actively managed to ensure that any breach is as limited as possible. A breach of the </w:t>
      </w:r>
      <w:r w:rsidR="00577F7E" w:rsidRPr="00C8624E">
        <w:rPr>
          <w:rFonts w:cs="Arial"/>
          <w:szCs w:val="22"/>
        </w:rPr>
        <w:t xml:space="preserve">GDPR, the </w:t>
      </w:r>
      <w:r w:rsidR="006E5BDD" w:rsidRPr="00C8624E">
        <w:rPr>
          <w:rFonts w:cs="Arial"/>
          <w:szCs w:val="22"/>
        </w:rPr>
        <w:t xml:space="preserve">DPA or other legislation may mean that </w:t>
      </w:r>
      <w:r w:rsidR="008C57A1">
        <w:rPr>
          <w:rFonts w:cs="Arial"/>
          <w:szCs w:val="22"/>
        </w:rPr>
        <w:t>w</w:t>
      </w:r>
      <w:r w:rsidR="00DE3807" w:rsidRPr="00C8624E">
        <w:rPr>
          <w:rFonts w:cs="Arial"/>
          <w:szCs w:val="22"/>
        </w:rPr>
        <w:t>e, and/or a</w:t>
      </w:r>
      <w:r w:rsidR="006E5BDD" w:rsidRPr="00C8624E">
        <w:rPr>
          <w:rFonts w:cs="Arial"/>
          <w:szCs w:val="22"/>
        </w:rPr>
        <w:t xml:space="preserve"> member of </w:t>
      </w:r>
      <w:r w:rsidR="00DE3807" w:rsidRPr="00C8624E">
        <w:rPr>
          <w:rFonts w:cs="Arial"/>
          <w:szCs w:val="22"/>
        </w:rPr>
        <w:t xml:space="preserve">our staff, </w:t>
      </w:r>
      <w:r w:rsidR="001C7D3B" w:rsidRPr="00C8624E">
        <w:rPr>
          <w:rFonts w:cs="Arial"/>
          <w:szCs w:val="22"/>
        </w:rPr>
        <w:t>are liable</w:t>
      </w:r>
      <w:r w:rsidR="006E5BDD" w:rsidRPr="00C8624E">
        <w:rPr>
          <w:rFonts w:cs="Arial"/>
          <w:szCs w:val="22"/>
        </w:rPr>
        <w:t xml:space="preserve"> to prosecution or to regulatory action.</w:t>
      </w:r>
      <w:r w:rsidR="005548F2" w:rsidRPr="00C8624E">
        <w:rPr>
          <w:rFonts w:cs="Arial"/>
          <w:szCs w:val="22"/>
        </w:rPr>
        <w:t xml:space="preserve"> </w:t>
      </w:r>
      <w:r w:rsidR="00577F7E" w:rsidRPr="00C8624E">
        <w:rPr>
          <w:rFonts w:cs="Arial"/>
          <w:szCs w:val="22"/>
        </w:rPr>
        <w:t>We may also be required to report breaches to the Information Commissioner’s Office (ICO) if a breach results</w:t>
      </w:r>
      <w:r w:rsidR="00B565D3" w:rsidRPr="00C8624E">
        <w:rPr>
          <w:rFonts w:cs="Arial"/>
          <w:szCs w:val="22"/>
        </w:rPr>
        <w:t xml:space="preserve"> in a risk to an individual, and</w:t>
      </w:r>
      <w:r w:rsidR="00577F7E" w:rsidRPr="00C8624E">
        <w:rPr>
          <w:rFonts w:cs="Arial"/>
          <w:szCs w:val="22"/>
        </w:rPr>
        <w:t xml:space="preserve"> to inform the data subject if the breach results in a high risk</w:t>
      </w:r>
      <w:r w:rsidR="00B565D3" w:rsidRPr="00C8624E">
        <w:rPr>
          <w:rFonts w:cs="Arial"/>
          <w:szCs w:val="22"/>
        </w:rPr>
        <w:t xml:space="preserve"> to any person</w:t>
      </w:r>
      <w:r w:rsidR="00577F7E" w:rsidRPr="00C8624E">
        <w:rPr>
          <w:rFonts w:cs="Arial"/>
          <w:szCs w:val="22"/>
        </w:rPr>
        <w:t>.</w:t>
      </w:r>
    </w:p>
    <w:p w14:paraId="3E698003" w14:textId="77777777" w:rsidR="0056108F" w:rsidRPr="00C8624E" w:rsidRDefault="0050784C" w:rsidP="00053A4E">
      <w:pPr>
        <w:pStyle w:val="Heading1"/>
      </w:pPr>
      <w:bookmarkStart w:id="63" w:name="_Toc53137291"/>
      <w:r>
        <w:t>Development of this policy</w:t>
      </w:r>
      <w:bookmarkEnd w:id="63"/>
    </w:p>
    <w:p w14:paraId="7060C702" w14:textId="77777777" w:rsidR="00D970B3" w:rsidRPr="00C8624E" w:rsidRDefault="00D970B3" w:rsidP="0056108F">
      <w:pPr>
        <w:pStyle w:val="Heading2"/>
        <w:rPr>
          <w:rFonts w:cs="Arial"/>
          <w:szCs w:val="22"/>
        </w:rPr>
      </w:pPr>
      <w:r w:rsidRPr="00C8624E">
        <w:rPr>
          <w:rFonts w:cs="Arial"/>
          <w:szCs w:val="22"/>
        </w:rPr>
        <w:t>Thi</w:t>
      </w:r>
      <w:r w:rsidR="00EC59CE" w:rsidRPr="00C8624E">
        <w:rPr>
          <w:rFonts w:cs="Arial"/>
          <w:szCs w:val="22"/>
        </w:rPr>
        <w:t xml:space="preserve">s policy </w:t>
      </w:r>
      <w:r w:rsidRPr="00C8624E">
        <w:rPr>
          <w:rFonts w:cs="Arial"/>
          <w:szCs w:val="22"/>
        </w:rPr>
        <w:t xml:space="preserve">has been approved by </w:t>
      </w:r>
      <w:r w:rsidR="00C8624E">
        <w:rPr>
          <w:rFonts w:cs="Arial"/>
          <w:szCs w:val="22"/>
        </w:rPr>
        <w:t xml:space="preserve">the </w:t>
      </w:r>
      <w:r w:rsidR="004B5C40">
        <w:rPr>
          <w:rFonts w:cs="Arial"/>
          <w:szCs w:val="22"/>
        </w:rPr>
        <w:t>Board of Trustees which is responsible for ensuring that we comply with all our legal obligations</w:t>
      </w:r>
      <w:r w:rsidR="007669E2" w:rsidRPr="00C8624E">
        <w:rPr>
          <w:rFonts w:cs="Arial"/>
          <w:szCs w:val="22"/>
        </w:rPr>
        <w:t xml:space="preserve">. </w:t>
      </w:r>
      <w:r w:rsidRPr="00C8624E">
        <w:rPr>
          <w:rFonts w:cs="Arial"/>
          <w:szCs w:val="22"/>
        </w:rPr>
        <w:t>It</w:t>
      </w:r>
      <w:r w:rsidR="00191494" w:rsidRPr="00C8624E">
        <w:rPr>
          <w:rFonts w:cs="Arial"/>
          <w:szCs w:val="22"/>
        </w:rPr>
        <w:t xml:space="preserve"> sets out the legal rules which apply whenever </w:t>
      </w:r>
      <w:r w:rsidR="0050784C">
        <w:rPr>
          <w:rFonts w:cs="Arial"/>
          <w:szCs w:val="22"/>
        </w:rPr>
        <w:t>w</w:t>
      </w:r>
      <w:r w:rsidR="00584A71" w:rsidRPr="00C8624E">
        <w:rPr>
          <w:rFonts w:cs="Arial"/>
          <w:szCs w:val="22"/>
        </w:rPr>
        <w:t xml:space="preserve">e obtain, </w:t>
      </w:r>
      <w:proofErr w:type="gramStart"/>
      <w:r w:rsidR="00584A71" w:rsidRPr="00C8624E">
        <w:rPr>
          <w:rFonts w:cs="Arial"/>
          <w:szCs w:val="22"/>
        </w:rPr>
        <w:t>store</w:t>
      </w:r>
      <w:proofErr w:type="gramEnd"/>
      <w:r w:rsidR="00584A71" w:rsidRPr="00C8624E">
        <w:rPr>
          <w:rFonts w:cs="Arial"/>
          <w:szCs w:val="22"/>
        </w:rPr>
        <w:t xml:space="preserve"> or use </w:t>
      </w:r>
      <w:r w:rsidR="00191494" w:rsidRPr="00C8624E">
        <w:rPr>
          <w:rFonts w:cs="Arial"/>
          <w:szCs w:val="22"/>
        </w:rPr>
        <w:t xml:space="preserve">personal </w:t>
      </w:r>
      <w:r w:rsidR="007669E2" w:rsidRPr="00C8624E">
        <w:rPr>
          <w:rFonts w:cs="Arial"/>
          <w:szCs w:val="22"/>
        </w:rPr>
        <w:t>data.</w:t>
      </w:r>
    </w:p>
    <w:p w14:paraId="4BBF8259" w14:textId="51B596CF" w:rsidR="00D970B3" w:rsidRPr="0031664F" w:rsidRDefault="00C8624E" w:rsidP="000565CC">
      <w:pPr>
        <w:pStyle w:val="Heading2"/>
      </w:pPr>
      <w:r>
        <w:t xml:space="preserve">Our </w:t>
      </w:r>
      <w:r w:rsidR="00FA3625">
        <w:t>Data Protection Officer</w:t>
      </w:r>
      <w:r w:rsidR="00EE0A9A" w:rsidRPr="00C8624E">
        <w:t xml:space="preserve"> </w:t>
      </w:r>
      <w:r w:rsidR="00D970B3" w:rsidRPr="00C8624E">
        <w:t xml:space="preserve">is responsible for </w:t>
      </w:r>
      <w:r w:rsidR="004F2BED" w:rsidRPr="00C8624E">
        <w:t xml:space="preserve">ensuring compliance with </w:t>
      </w:r>
      <w:r w:rsidR="008C57A1">
        <w:t>data protection law</w:t>
      </w:r>
      <w:r w:rsidR="00BA6C0E" w:rsidRPr="00C8624E">
        <w:t>, dealing with data security breaches and with the development of this</w:t>
      </w:r>
      <w:r w:rsidR="00D970B3" w:rsidRPr="00C8624E">
        <w:t xml:space="preserve"> policy. Any questions about the operation of this policy or any concerns that the policy has not been followed should be referred to</w:t>
      </w:r>
      <w:r w:rsidR="00D970B3" w:rsidRPr="00CC5093">
        <w:rPr>
          <w:rFonts w:cs="Arial"/>
        </w:rPr>
        <w:t xml:space="preserve"> </w:t>
      </w:r>
      <w:r w:rsidR="00CC5093" w:rsidRPr="00CC5093">
        <w:rPr>
          <w:rFonts w:cs="Arial"/>
        </w:rPr>
        <w:t>the</w:t>
      </w:r>
      <w:r w:rsidR="001749FE" w:rsidRPr="00CC5093">
        <w:rPr>
          <w:rFonts w:cs="Arial"/>
        </w:rPr>
        <w:t xml:space="preserve"> </w:t>
      </w:r>
      <w:r w:rsidR="00FA3625">
        <w:t>Data Protection Officer</w:t>
      </w:r>
      <w:r w:rsidR="00A91BA2">
        <w:t>, Mrs Becky Nicholls</w:t>
      </w:r>
      <w:r w:rsidR="00A77F9E">
        <w:t xml:space="preserve"> </w:t>
      </w:r>
      <w:r w:rsidR="001749FE" w:rsidRPr="0031664F">
        <w:t xml:space="preserve">at </w:t>
      </w:r>
      <w:hyperlink r:id="rId12" w:history="1">
        <w:r w:rsidR="001907B4" w:rsidRPr="00E05074">
          <w:rPr>
            <w:rStyle w:val="Hyperlink"/>
            <w:rFonts w:cs="Arial"/>
            <w:szCs w:val="22"/>
          </w:rPr>
          <w:t>dpo.emba@gmail.com</w:t>
        </w:r>
      </w:hyperlink>
      <w:r w:rsidR="001907B4">
        <w:rPr>
          <w:rFonts w:cs="Arial"/>
          <w:szCs w:val="22"/>
        </w:rPr>
        <w:t xml:space="preserve"> </w:t>
      </w:r>
      <w:r w:rsidR="001907B4" w:rsidRPr="00471595">
        <w:rPr>
          <w:rFonts w:cs="Arial"/>
          <w:szCs w:val="22"/>
        </w:rPr>
        <w:t xml:space="preserve"> </w:t>
      </w:r>
      <w:r w:rsidR="00224FA9" w:rsidRPr="0031664F">
        <w:t xml:space="preserve">The </w:t>
      </w:r>
      <w:r w:rsidR="00FA3625">
        <w:t>Data Protection Officer</w:t>
      </w:r>
      <w:r w:rsidR="00EE0A9A" w:rsidRPr="0031664F">
        <w:t xml:space="preserve"> </w:t>
      </w:r>
      <w:r w:rsidR="00224FA9" w:rsidRPr="0031664F">
        <w:t>will:</w:t>
      </w:r>
    </w:p>
    <w:p w14:paraId="0CF87C75" w14:textId="77777777" w:rsidR="00224FA9" w:rsidRPr="00C8624E" w:rsidRDefault="00224FA9" w:rsidP="00600A4D">
      <w:pPr>
        <w:pStyle w:val="Heading3"/>
      </w:pPr>
      <w:r w:rsidRPr="00C8624E">
        <w:t xml:space="preserve">Keep the content and effectiveness of this policy under </w:t>
      </w:r>
      <w:proofErr w:type="gramStart"/>
      <w:r w:rsidRPr="00C8624E">
        <w:t>review</w:t>
      </w:r>
      <w:r w:rsidR="00884EB3" w:rsidRPr="00C8624E">
        <w:t>;</w:t>
      </w:r>
      <w:proofErr w:type="gramEnd"/>
    </w:p>
    <w:p w14:paraId="33CB4C1A" w14:textId="77777777" w:rsidR="00224FA9" w:rsidRPr="00C8624E" w:rsidRDefault="00224FA9" w:rsidP="00600A4D">
      <w:pPr>
        <w:pStyle w:val="Heading3"/>
      </w:pPr>
      <w:r w:rsidRPr="00C8624E">
        <w:t xml:space="preserve">Oversee compliance with the </w:t>
      </w:r>
      <w:proofErr w:type="gramStart"/>
      <w:r w:rsidRPr="00C8624E">
        <w:t>policy</w:t>
      </w:r>
      <w:r w:rsidR="00884EB3" w:rsidRPr="00C8624E">
        <w:t>;</w:t>
      </w:r>
      <w:proofErr w:type="gramEnd"/>
    </w:p>
    <w:p w14:paraId="193352BF" w14:textId="77777777" w:rsidR="00BA6C0E" w:rsidRPr="00C8624E" w:rsidRDefault="00BA6C0E" w:rsidP="00600A4D">
      <w:pPr>
        <w:pStyle w:val="Heading3"/>
      </w:pPr>
      <w:r w:rsidRPr="00C8624E">
        <w:t xml:space="preserve">Keep a record of all data security incidents or breaches and investigate in appropriate </w:t>
      </w:r>
      <w:proofErr w:type="gramStart"/>
      <w:r w:rsidRPr="00C8624E">
        <w:t>detail</w:t>
      </w:r>
      <w:r w:rsidR="00884EB3" w:rsidRPr="00C8624E">
        <w:t>;</w:t>
      </w:r>
      <w:proofErr w:type="gramEnd"/>
    </w:p>
    <w:p w14:paraId="60FA1FEF" w14:textId="77777777" w:rsidR="00224FA9" w:rsidRPr="00C8624E" w:rsidRDefault="00224FA9" w:rsidP="00600A4D">
      <w:pPr>
        <w:pStyle w:val="Heading3"/>
      </w:pPr>
      <w:r w:rsidRPr="00C8624E">
        <w:t xml:space="preserve">Provide or arrange training and guidance for </w:t>
      </w:r>
      <w:proofErr w:type="gramStart"/>
      <w:r w:rsidRPr="00C8624E">
        <w:t>staff</w:t>
      </w:r>
      <w:r w:rsidR="00884EB3" w:rsidRPr="00C8624E">
        <w:t>;</w:t>
      </w:r>
      <w:proofErr w:type="gramEnd"/>
      <w:r w:rsidRPr="00C8624E">
        <w:t xml:space="preserve"> </w:t>
      </w:r>
    </w:p>
    <w:p w14:paraId="76A7F6A7" w14:textId="77777777" w:rsidR="00957A46" w:rsidRPr="00C8624E" w:rsidRDefault="00224FA9" w:rsidP="00600A4D">
      <w:pPr>
        <w:pStyle w:val="Heading3"/>
      </w:pPr>
      <w:r w:rsidRPr="00C8624E">
        <w:t>Act as our nominated contact with the ICO</w:t>
      </w:r>
      <w:r w:rsidR="00884EB3" w:rsidRPr="00C8624E">
        <w:t>.</w:t>
      </w:r>
    </w:p>
    <w:p w14:paraId="24AE54EA" w14:textId="77777777" w:rsidR="008D46BB" w:rsidRDefault="008D46BB" w:rsidP="008A5DC5">
      <w:pPr>
        <w:pStyle w:val="Heading2"/>
        <w:rPr>
          <w:rFonts w:cs="Arial"/>
          <w:szCs w:val="22"/>
        </w:rPr>
      </w:pPr>
      <w:r>
        <w:rPr>
          <w:rFonts w:cs="Arial"/>
          <w:szCs w:val="22"/>
        </w:rPr>
        <w:t xml:space="preserve">References in this policy to the </w:t>
      </w:r>
      <w:r w:rsidR="00FA3625">
        <w:rPr>
          <w:rFonts w:cs="Arial"/>
          <w:szCs w:val="22"/>
        </w:rPr>
        <w:t>Data Protection Officer</w:t>
      </w:r>
      <w:r>
        <w:rPr>
          <w:rFonts w:cs="Arial"/>
          <w:szCs w:val="22"/>
        </w:rPr>
        <w:t xml:space="preserve"> shall be construed as references to the </w:t>
      </w:r>
      <w:r w:rsidR="00FA3625">
        <w:rPr>
          <w:rFonts w:cs="Arial"/>
          <w:szCs w:val="22"/>
        </w:rPr>
        <w:t>Data Protection Officer</w:t>
      </w:r>
      <w:r w:rsidR="008C57A1">
        <w:rPr>
          <w:rFonts w:cs="Arial"/>
          <w:szCs w:val="22"/>
        </w:rPr>
        <w:t xml:space="preserve"> or such other person as the </w:t>
      </w:r>
      <w:r w:rsidR="00FA3625">
        <w:rPr>
          <w:rFonts w:cs="Arial"/>
          <w:szCs w:val="22"/>
        </w:rPr>
        <w:t>Data Protection Officer</w:t>
      </w:r>
      <w:r w:rsidR="008C57A1">
        <w:rPr>
          <w:rFonts w:cs="Arial"/>
          <w:szCs w:val="22"/>
        </w:rPr>
        <w:t xml:space="preserve"> may appoint to act on his or her behalf.</w:t>
      </w:r>
    </w:p>
    <w:p w14:paraId="4EFC4C61" w14:textId="77777777" w:rsidR="008A5DC5" w:rsidRPr="00C8624E" w:rsidRDefault="006519B9" w:rsidP="008A5DC5">
      <w:pPr>
        <w:pStyle w:val="Heading2"/>
        <w:rPr>
          <w:rFonts w:cs="Arial"/>
          <w:szCs w:val="22"/>
        </w:rPr>
      </w:pPr>
      <w:r w:rsidRPr="00C8624E">
        <w:rPr>
          <w:rFonts w:cs="Arial"/>
          <w:szCs w:val="22"/>
        </w:rPr>
        <w:t xml:space="preserve">From time to time </w:t>
      </w:r>
      <w:r w:rsidR="008D46BB">
        <w:rPr>
          <w:rFonts w:cs="Arial"/>
          <w:szCs w:val="22"/>
        </w:rPr>
        <w:t>w</w:t>
      </w:r>
      <w:r w:rsidR="00957A46" w:rsidRPr="00C8624E">
        <w:rPr>
          <w:rFonts w:cs="Arial"/>
          <w:szCs w:val="22"/>
        </w:rPr>
        <w:t>e may need to make changes to this policy or guidance in line with current operational practices and/or legislation.</w:t>
      </w:r>
    </w:p>
    <w:p w14:paraId="400B07FE" w14:textId="77777777" w:rsidR="00957A46" w:rsidRPr="00C8624E" w:rsidRDefault="00D10094" w:rsidP="008A5DC5">
      <w:pPr>
        <w:pStyle w:val="Heading2"/>
        <w:rPr>
          <w:rFonts w:cs="Arial"/>
          <w:szCs w:val="22"/>
        </w:rPr>
      </w:pPr>
      <w:r w:rsidRPr="00C8624E">
        <w:rPr>
          <w:rFonts w:cs="Arial"/>
          <w:szCs w:val="22"/>
        </w:rPr>
        <w:t>Any questions, ideas or concerns about the operation of this policy or recommendations for additions or amendments should be referred to</w:t>
      </w:r>
      <w:r w:rsidR="00CC5093">
        <w:rPr>
          <w:rFonts w:cs="Arial"/>
          <w:szCs w:val="22"/>
        </w:rPr>
        <w:t xml:space="preserve"> the</w:t>
      </w:r>
      <w:r w:rsidRPr="00C8624E">
        <w:rPr>
          <w:rFonts w:cs="Arial"/>
          <w:szCs w:val="22"/>
        </w:rPr>
        <w:t xml:space="preserve"> </w:t>
      </w:r>
      <w:r w:rsidR="00FA3625">
        <w:rPr>
          <w:rFonts w:cs="Arial"/>
          <w:szCs w:val="22"/>
        </w:rPr>
        <w:t>Data Protection Officer</w:t>
      </w:r>
      <w:r w:rsidR="006B0F47" w:rsidRPr="00C8624E">
        <w:rPr>
          <w:rFonts w:cs="Arial"/>
          <w:szCs w:val="22"/>
        </w:rPr>
        <w:t>.</w:t>
      </w:r>
      <w:r w:rsidR="00957A46" w:rsidRPr="00C8624E">
        <w:rPr>
          <w:rFonts w:cs="Arial"/>
          <w:szCs w:val="22"/>
        </w:rPr>
        <w:t xml:space="preserve"> </w:t>
      </w:r>
    </w:p>
    <w:p w14:paraId="023E848D" w14:textId="77777777" w:rsidR="00D132A2" w:rsidRPr="00C8624E" w:rsidRDefault="0050784C" w:rsidP="00053A4E">
      <w:pPr>
        <w:pStyle w:val="Heading1"/>
      </w:pPr>
      <w:bookmarkStart w:id="64" w:name="_Toc53137292"/>
      <w:r>
        <w:t>Training and guidance</w:t>
      </w:r>
      <w:bookmarkEnd w:id="64"/>
    </w:p>
    <w:p w14:paraId="336FD091" w14:textId="77777777" w:rsidR="009861B6" w:rsidRPr="00C8624E" w:rsidRDefault="006519B9" w:rsidP="00053A4E">
      <w:pPr>
        <w:pStyle w:val="Heading2"/>
        <w:numPr>
          <w:ilvl w:val="0"/>
          <w:numId w:val="0"/>
        </w:numPr>
        <w:ind w:left="720"/>
        <w:rPr>
          <w:lang w:eastAsia="en-GB"/>
        </w:rPr>
      </w:pPr>
      <w:r w:rsidRPr="00C8624E">
        <w:rPr>
          <w:lang w:eastAsia="en-GB"/>
        </w:rPr>
        <w:t>We</w:t>
      </w:r>
      <w:r w:rsidR="009861B6" w:rsidRPr="00C8624E">
        <w:rPr>
          <w:lang w:eastAsia="en-GB"/>
        </w:rPr>
        <w:t xml:space="preserve"> will provide general training at least</w:t>
      </w:r>
      <w:r w:rsidR="00487C37">
        <w:rPr>
          <w:lang w:eastAsia="en-GB"/>
        </w:rPr>
        <w:t xml:space="preserve"> </w:t>
      </w:r>
      <w:r w:rsidR="00600A4D" w:rsidRPr="00487C37">
        <w:rPr>
          <w:lang w:eastAsia="en-GB"/>
        </w:rPr>
        <w:t>annually</w:t>
      </w:r>
      <w:r w:rsidR="009861B6" w:rsidRPr="00487C37">
        <w:rPr>
          <w:lang w:eastAsia="en-GB"/>
        </w:rPr>
        <w:t xml:space="preserve"> for</w:t>
      </w:r>
      <w:r w:rsidR="009861B6" w:rsidRPr="00C8624E">
        <w:rPr>
          <w:lang w:eastAsia="en-GB"/>
        </w:rPr>
        <w:t xml:space="preserve"> all staff to raise awareness and outline the law.  We may also issue guidance or instructions from time to time.  </w:t>
      </w:r>
      <w:r w:rsidR="00A77F9E">
        <w:rPr>
          <w:lang w:eastAsia="en-GB"/>
        </w:rPr>
        <w:t>M</w:t>
      </w:r>
      <w:r w:rsidR="009861B6" w:rsidRPr="00C8624E">
        <w:rPr>
          <w:lang w:eastAsia="en-GB"/>
        </w:rPr>
        <w:t>anagers must set aside time for their team to look together at the implications for their work.</w:t>
      </w:r>
    </w:p>
    <w:p w14:paraId="63A11F1F" w14:textId="77777777" w:rsidR="00B31D21" w:rsidRPr="00C8624E" w:rsidRDefault="0050784C" w:rsidP="00053A4E">
      <w:pPr>
        <w:pStyle w:val="Heading1"/>
      </w:pPr>
      <w:bookmarkStart w:id="65" w:name="_Toc53137293"/>
      <w:r>
        <w:t>How this policy applies to you</w:t>
      </w:r>
      <w:bookmarkEnd w:id="65"/>
    </w:p>
    <w:p w14:paraId="3733CDF1" w14:textId="77777777" w:rsidR="00B31D21" w:rsidRPr="00C8624E" w:rsidRDefault="00B31D21" w:rsidP="00053A4E">
      <w:pPr>
        <w:pStyle w:val="Heading2"/>
      </w:pPr>
      <w:r w:rsidRPr="00C8624E">
        <w:rPr>
          <w:b/>
        </w:rPr>
        <w:t xml:space="preserve">As an employee: </w:t>
      </w:r>
      <w:r w:rsidR="009974BF" w:rsidRPr="00C8624E">
        <w:t>Y</w:t>
      </w:r>
      <w:r w:rsidRPr="00C8624E">
        <w:t xml:space="preserve">ou are required to comply with this policy under your employment or worker contract. If you find that you have accidentally breached the </w:t>
      </w:r>
      <w:proofErr w:type="gramStart"/>
      <w:r w:rsidRPr="00C8624E">
        <w:t>policy</w:t>
      </w:r>
      <w:proofErr w:type="gramEnd"/>
      <w:r w:rsidRPr="00C8624E">
        <w:t xml:space="preserve"> it is important that you contact our </w:t>
      </w:r>
      <w:r w:rsidR="00FA3625">
        <w:t>Data Protection Officer</w:t>
      </w:r>
      <w:r w:rsidR="00924482" w:rsidRPr="00C8624E">
        <w:t xml:space="preserve"> immediately so that the impact of the breaches can be as</w:t>
      </w:r>
      <w:r w:rsidR="002D0800" w:rsidRPr="00C8624E">
        <w:t>s</w:t>
      </w:r>
      <w:r w:rsidR="00924482" w:rsidRPr="00C8624E">
        <w:t>essed</w:t>
      </w:r>
      <w:r w:rsidRPr="00C8624E">
        <w:t>.  Anyone who breaches the data protection policy may be subject to disciplinary action, particularly in the following circumstances:</w:t>
      </w:r>
    </w:p>
    <w:p w14:paraId="59705CAF" w14:textId="77777777" w:rsidR="00B31D21" w:rsidRPr="00C8624E" w:rsidRDefault="00632DBA" w:rsidP="00600A4D">
      <w:pPr>
        <w:pStyle w:val="Heading3"/>
      </w:pPr>
      <w:r w:rsidRPr="00C8624E">
        <w:t>T</w:t>
      </w:r>
      <w:r w:rsidR="00B31D21" w:rsidRPr="00C8624E">
        <w:t>here is a big gap between the person’s practic</w:t>
      </w:r>
      <w:r w:rsidRPr="00C8624E">
        <w:t xml:space="preserve">e and what this policy </w:t>
      </w:r>
      <w:proofErr w:type="gramStart"/>
      <w:r w:rsidRPr="00C8624E">
        <w:t>requires;</w:t>
      </w:r>
      <w:proofErr w:type="gramEnd"/>
    </w:p>
    <w:p w14:paraId="46A08003" w14:textId="77777777" w:rsidR="00B31D21" w:rsidRPr="00C8624E" w:rsidRDefault="00632DBA" w:rsidP="00600A4D">
      <w:pPr>
        <w:pStyle w:val="Heading3"/>
      </w:pPr>
      <w:r w:rsidRPr="00C8624E">
        <w:t>D</w:t>
      </w:r>
      <w:r w:rsidR="00B31D21" w:rsidRPr="00C8624E">
        <w:t>ata subjects have been placed in significant risk of s</w:t>
      </w:r>
      <w:r w:rsidRPr="00C8624E">
        <w:t xml:space="preserve">uffering damage and/or </w:t>
      </w:r>
      <w:proofErr w:type="gramStart"/>
      <w:r w:rsidRPr="00C8624E">
        <w:t>distress;</w:t>
      </w:r>
      <w:proofErr w:type="gramEnd"/>
    </w:p>
    <w:p w14:paraId="165BD626" w14:textId="77777777" w:rsidR="00B31D21" w:rsidRPr="00C8624E" w:rsidRDefault="00632DBA" w:rsidP="00600A4D">
      <w:pPr>
        <w:pStyle w:val="Heading3"/>
      </w:pPr>
      <w:r w:rsidRPr="00C8624E">
        <w:t>T</w:t>
      </w:r>
      <w:r w:rsidR="00B31D21" w:rsidRPr="00C8624E">
        <w:t xml:space="preserve">here is a data security </w:t>
      </w:r>
      <w:r w:rsidRPr="00C8624E">
        <w:t xml:space="preserve">breach; </w:t>
      </w:r>
      <w:r w:rsidR="00B31D21" w:rsidRPr="00C8624E">
        <w:t>or</w:t>
      </w:r>
    </w:p>
    <w:p w14:paraId="5C332839" w14:textId="77777777" w:rsidR="00B31D21" w:rsidRPr="00C8624E" w:rsidRDefault="00632DBA" w:rsidP="00600A4D">
      <w:pPr>
        <w:pStyle w:val="Heading3"/>
      </w:pPr>
      <w:r w:rsidRPr="00C8624E">
        <w:t>T</w:t>
      </w:r>
      <w:r w:rsidR="00B31D21" w:rsidRPr="00C8624E">
        <w:t>he person has breached the policy intentionally, recklessly, for personal benefit or in concert with others.</w:t>
      </w:r>
    </w:p>
    <w:p w14:paraId="319B0A4B" w14:textId="77777777" w:rsidR="00B31D21" w:rsidRPr="00C8624E" w:rsidRDefault="00B31D21" w:rsidP="001B63A7">
      <w:pPr>
        <w:pStyle w:val="Heading2"/>
        <w:rPr>
          <w:rFonts w:cs="Arial"/>
          <w:szCs w:val="22"/>
        </w:rPr>
      </w:pPr>
      <w:r w:rsidRPr="00C8624E">
        <w:rPr>
          <w:rFonts w:cs="Arial"/>
          <w:b/>
          <w:szCs w:val="22"/>
        </w:rPr>
        <w:t>As an appointed data processor</w:t>
      </w:r>
      <w:r w:rsidR="008C57A1">
        <w:rPr>
          <w:rFonts w:cs="Arial"/>
          <w:b/>
          <w:szCs w:val="22"/>
        </w:rPr>
        <w:t>/contractor</w:t>
      </w:r>
      <w:r w:rsidRPr="00C8624E">
        <w:rPr>
          <w:rFonts w:cs="Arial"/>
          <w:b/>
          <w:szCs w:val="22"/>
        </w:rPr>
        <w:t>:</w:t>
      </w:r>
      <w:r w:rsidRPr="00C8624E">
        <w:rPr>
          <w:rFonts w:cs="Arial"/>
          <w:szCs w:val="22"/>
        </w:rPr>
        <w:t xml:space="preserve"> </w:t>
      </w:r>
      <w:r w:rsidR="003621FE" w:rsidRPr="00C8624E">
        <w:rPr>
          <w:rFonts w:cs="Arial"/>
          <w:szCs w:val="22"/>
        </w:rPr>
        <w:t>if</w:t>
      </w:r>
      <w:r w:rsidR="003621FE" w:rsidRPr="00C8624E">
        <w:rPr>
          <w:rFonts w:cs="Arial"/>
          <w:b/>
          <w:color w:val="007E7B"/>
          <w:szCs w:val="22"/>
        </w:rPr>
        <w:t xml:space="preserve"> </w:t>
      </w:r>
      <w:r w:rsidRPr="00C8624E">
        <w:rPr>
          <w:rFonts w:cs="Arial"/>
          <w:szCs w:val="22"/>
        </w:rPr>
        <w:t>you are appointed by us as a data processor you are required to comply with this policy under your contract with us. Any breach of the policy will be taken seriously and could lead to contract enforcement action or termination of the contract.</w:t>
      </w:r>
      <w:r w:rsidR="001310CF">
        <w:rPr>
          <w:rFonts w:cs="Arial"/>
          <w:szCs w:val="22"/>
        </w:rPr>
        <w:t xml:space="preserve"> Data processors have direct obligations under the GDPR, primarily to only process data on instructions from the controller (us) and to implement appropriate technical and organisational measures to ensure a level of security appropriate to the risk involved.</w:t>
      </w:r>
    </w:p>
    <w:p w14:paraId="23E6B531" w14:textId="77777777" w:rsidR="00B31D21" w:rsidRPr="00C8624E" w:rsidRDefault="00424225" w:rsidP="003B3144">
      <w:pPr>
        <w:pStyle w:val="Heading2"/>
        <w:rPr>
          <w:rFonts w:cs="Arial"/>
          <w:szCs w:val="22"/>
        </w:rPr>
      </w:pPr>
      <w:r w:rsidRPr="00C8624E">
        <w:rPr>
          <w:rFonts w:cs="Arial"/>
          <w:b/>
          <w:szCs w:val="22"/>
        </w:rPr>
        <w:t xml:space="preserve">As a data subject (see definition at </w:t>
      </w:r>
      <w:r w:rsidR="006E6C01">
        <w:rPr>
          <w:rFonts w:cs="Arial"/>
          <w:b/>
          <w:szCs w:val="22"/>
        </w:rPr>
        <w:t xml:space="preserve">section </w:t>
      </w:r>
      <w:r w:rsidRPr="00C8624E">
        <w:rPr>
          <w:rFonts w:cs="Arial"/>
          <w:b/>
          <w:szCs w:val="22"/>
        </w:rPr>
        <w:t>6.2 below):</w:t>
      </w:r>
      <w:r w:rsidR="00B31D21" w:rsidRPr="00C8624E">
        <w:rPr>
          <w:rFonts w:cs="Arial"/>
          <w:b/>
          <w:szCs w:val="22"/>
        </w:rPr>
        <w:t xml:space="preserve"> </w:t>
      </w:r>
      <w:r w:rsidR="00B31D21" w:rsidRPr="00C8624E">
        <w:rPr>
          <w:rFonts w:cs="Arial"/>
          <w:szCs w:val="22"/>
        </w:rPr>
        <w:t>We will use your personal information in accordance with this policy.</w:t>
      </w:r>
    </w:p>
    <w:p w14:paraId="64C1D963" w14:textId="77777777" w:rsidR="0011768D" w:rsidRPr="00C8624E" w:rsidRDefault="007A66A1" w:rsidP="00600A4D">
      <w:pPr>
        <w:pStyle w:val="Heading2"/>
      </w:pPr>
      <w:r w:rsidRPr="00C8624E">
        <w:t>I</w:t>
      </w:r>
      <w:r w:rsidR="00B31D21" w:rsidRPr="00C8624E">
        <w:t xml:space="preserve">f you are unsure about whether anything you propose to do might breach this </w:t>
      </w:r>
      <w:proofErr w:type="gramStart"/>
      <w:r w:rsidR="00B31D21" w:rsidRPr="00C8624E">
        <w:t>policy</w:t>
      </w:r>
      <w:proofErr w:type="gramEnd"/>
      <w:r w:rsidR="00B31D21" w:rsidRPr="00C8624E">
        <w:t xml:space="preserve"> you must speak first with</w:t>
      </w:r>
      <w:r w:rsidR="00CC5093">
        <w:t xml:space="preserve"> the</w:t>
      </w:r>
      <w:r w:rsidR="00B31D21" w:rsidRPr="00C8624E">
        <w:t xml:space="preserve"> </w:t>
      </w:r>
      <w:r w:rsidR="00FA3625">
        <w:t>Data Protection Officer</w:t>
      </w:r>
      <w:r w:rsidR="00720364" w:rsidRPr="00C8624E">
        <w:t>.</w:t>
      </w:r>
    </w:p>
    <w:p w14:paraId="7BBD9AD4" w14:textId="77777777" w:rsidR="00A2679E" w:rsidRPr="00C8624E" w:rsidRDefault="00403F3F" w:rsidP="00053A4E">
      <w:pPr>
        <w:pStyle w:val="Heading1"/>
      </w:pPr>
      <w:bookmarkStart w:id="66" w:name="_Toc53137294"/>
      <w:r>
        <w:t>Definitions of data protection terms</w:t>
      </w:r>
      <w:bookmarkEnd w:id="66"/>
    </w:p>
    <w:p w14:paraId="33E9BE7D" w14:textId="77777777" w:rsidR="00B5172D" w:rsidRDefault="00B5172D" w:rsidP="00487C37">
      <w:pPr>
        <w:pStyle w:val="Heading2"/>
        <w:rPr>
          <w:rFonts w:cs="Arial"/>
          <w:szCs w:val="22"/>
        </w:rPr>
      </w:pPr>
      <w:r>
        <w:rPr>
          <w:rFonts w:cs="Arial"/>
          <w:szCs w:val="22"/>
        </w:rPr>
        <w:t>The GDPR</w:t>
      </w:r>
      <w:r w:rsidR="00EE3402">
        <w:rPr>
          <w:rFonts w:cs="Arial"/>
          <w:szCs w:val="22"/>
        </w:rPr>
        <w:t xml:space="preserve"> (</w:t>
      </w:r>
      <w:r w:rsidR="00EE3402" w:rsidRPr="00487C37">
        <w:rPr>
          <w:rFonts w:cs="Arial"/>
          <w:szCs w:val="22"/>
          <w:u w:val="single"/>
        </w:rPr>
        <w:t>and</w:t>
      </w:r>
      <w:r w:rsidR="00EE3402">
        <w:rPr>
          <w:rFonts w:cs="Arial"/>
          <w:szCs w:val="22"/>
        </w:rPr>
        <w:t xml:space="preserve"> this policy)</w:t>
      </w:r>
      <w:r>
        <w:rPr>
          <w:rFonts w:cs="Arial"/>
          <w:szCs w:val="22"/>
        </w:rPr>
        <w:t xml:space="preserve"> “</w:t>
      </w:r>
      <w:r w:rsidRPr="00B5172D">
        <w:rPr>
          <w:rFonts w:cs="Arial"/>
          <w:szCs w:val="22"/>
        </w:rPr>
        <w:t>applies to</w:t>
      </w:r>
    </w:p>
    <w:p w14:paraId="293D8479" w14:textId="77777777" w:rsidR="00B5172D" w:rsidRDefault="00B5172D" w:rsidP="00912253">
      <w:pPr>
        <w:pStyle w:val="Heading3"/>
      </w:pPr>
      <w:r w:rsidRPr="00B5172D">
        <w:t>the processing of personal data wholly o</w:t>
      </w:r>
      <w:r>
        <w:t>r partly by automated means and</w:t>
      </w:r>
    </w:p>
    <w:p w14:paraId="380FDF3D" w14:textId="77777777" w:rsidR="00B5172D" w:rsidRDefault="00B5172D" w:rsidP="00912253">
      <w:pPr>
        <w:pStyle w:val="Heading3"/>
      </w:pPr>
      <w:r w:rsidRPr="00B5172D">
        <w:t>to the processing other than by automated means of personal data which form part of a filing system or are intended to form part of a filing system.</w:t>
      </w:r>
      <w:r w:rsidR="00912253">
        <w:t>”</w:t>
      </w:r>
    </w:p>
    <w:p w14:paraId="53F3F35D" w14:textId="77777777" w:rsidR="00912253" w:rsidRDefault="00912253" w:rsidP="00A2679E">
      <w:pPr>
        <w:pStyle w:val="Heading2"/>
        <w:numPr>
          <w:ilvl w:val="0"/>
          <w:numId w:val="0"/>
        </w:numPr>
        <w:ind w:left="720"/>
        <w:rPr>
          <w:rFonts w:cs="Arial"/>
          <w:szCs w:val="22"/>
        </w:rPr>
      </w:pPr>
      <w:r>
        <w:rPr>
          <w:rFonts w:cs="Arial"/>
          <w:szCs w:val="22"/>
        </w:rPr>
        <w:t>The first part covers all data processing which involves the use of a computer (‘processing’ broadly covers all forms of handling of data, including storing and accessing it. The term is defined in more detail below).</w:t>
      </w:r>
    </w:p>
    <w:p w14:paraId="50CC0635" w14:textId="77777777" w:rsidR="00912253" w:rsidRDefault="00912253" w:rsidP="00A2679E">
      <w:pPr>
        <w:pStyle w:val="Heading2"/>
        <w:numPr>
          <w:ilvl w:val="0"/>
          <w:numId w:val="0"/>
        </w:numPr>
        <w:ind w:left="720"/>
        <w:rPr>
          <w:rFonts w:cs="Arial"/>
          <w:szCs w:val="22"/>
        </w:rPr>
      </w:pPr>
      <w:r>
        <w:rPr>
          <w:rFonts w:cs="Arial"/>
          <w:szCs w:val="22"/>
        </w:rPr>
        <w:t>The second part covers processing which does not involve a computer</w:t>
      </w:r>
      <w:r w:rsidR="0051392C">
        <w:rPr>
          <w:rFonts w:cs="Arial"/>
          <w:szCs w:val="22"/>
        </w:rPr>
        <w:t>,</w:t>
      </w:r>
      <w:r>
        <w:rPr>
          <w:rFonts w:cs="Arial"/>
          <w:szCs w:val="22"/>
        </w:rPr>
        <w:t xml:space="preserve"> </w:t>
      </w:r>
      <w:r w:rsidR="0051392C">
        <w:rPr>
          <w:rFonts w:cs="Arial"/>
          <w:szCs w:val="22"/>
        </w:rPr>
        <w:t xml:space="preserve">of data which either forms part of a filing system, regardless of how well-structured it is, or which is collected in order to be added to a filing system at a later time (e.g. notes of a telephone conversation which are intended to be transferred to a file), even if </w:t>
      </w:r>
      <w:r w:rsidR="00EE3402">
        <w:rPr>
          <w:rFonts w:cs="Arial"/>
          <w:szCs w:val="22"/>
        </w:rPr>
        <w:t>the data</w:t>
      </w:r>
      <w:r w:rsidR="0051392C">
        <w:rPr>
          <w:rFonts w:cs="Arial"/>
          <w:szCs w:val="22"/>
        </w:rPr>
        <w:t xml:space="preserve"> is not actually added.</w:t>
      </w:r>
    </w:p>
    <w:p w14:paraId="3E170DC6" w14:textId="77777777" w:rsidR="00A2679E" w:rsidRPr="00C8624E" w:rsidRDefault="00A2679E" w:rsidP="00A2679E">
      <w:pPr>
        <w:pStyle w:val="Heading2"/>
        <w:numPr>
          <w:ilvl w:val="0"/>
          <w:numId w:val="0"/>
        </w:numPr>
        <w:ind w:left="720"/>
        <w:rPr>
          <w:rFonts w:cs="Arial"/>
          <w:szCs w:val="22"/>
        </w:rPr>
      </w:pPr>
      <w:r w:rsidRPr="00C8624E">
        <w:rPr>
          <w:rFonts w:cs="Arial"/>
          <w:szCs w:val="22"/>
        </w:rPr>
        <w:t xml:space="preserve">The following terms </w:t>
      </w:r>
      <w:r w:rsidR="00AF671D" w:rsidRPr="00C8624E">
        <w:rPr>
          <w:rFonts w:cs="Arial"/>
          <w:szCs w:val="22"/>
        </w:rPr>
        <w:t xml:space="preserve">are used throughout this policy and bear their legal meaning as set out </w:t>
      </w:r>
      <w:r w:rsidRPr="00C8624E">
        <w:rPr>
          <w:rFonts w:cs="Arial"/>
          <w:szCs w:val="22"/>
        </w:rPr>
        <w:t xml:space="preserve">within the </w:t>
      </w:r>
      <w:r w:rsidR="003C0C6E">
        <w:rPr>
          <w:rFonts w:cs="Arial"/>
          <w:szCs w:val="22"/>
        </w:rPr>
        <w:t>GDPR</w:t>
      </w:r>
      <w:r w:rsidR="00AF671D" w:rsidRPr="00C8624E">
        <w:rPr>
          <w:rFonts w:cs="Arial"/>
          <w:szCs w:val="22"/>
        </w:rPr>
        <w:t xml:space="preserve">. The </w:t>
      </w:r>
      <w:r w:rsidR="003C0C6E">
        <w:rPr>
          <w:rFonts w:cs="Arial"/>
          <w:szCs w:val="22"/>
        </w:rPr>
        <w:t>GDPR</w:t>
      </w:r>
      <w:r w:rsidR="003C0C6E" w:rsidRPr="00C8624E">
        <w:rPr>
          <w:rFonts w:cs="Arial"/>
          <w:szCs w:val="22"/>
        </w:rPr>
        <w:t xml:space="preserve"> </w:t>
      </w:r>
      <w:r w:rsidR="00AF671D" w:rsidRPr="00C8624E">
        <w:rPr>
          <w:rFonts w:cs="Arial"/>
          <w:szCs w:val="22"/>
        </w:rPr>
        <w:t xml:space="preserve">definitions are further explained </w:t>
      </w:r>
      <w:r w:rsidR="001C34BB" w:rsidRPr="00C8624E">
        <w:rPr>
          <w:rFonts w:cs="Arial"/>
          <w:szCs w:val="22"/>
        </w:rPr>
        <w:t>below for the sake of clarity:</w:t>
      </w:r>
    </w:p>
    <w:p w14:paraId="15783BB3" w14:textId="77777777" w:rsidR="00E80A8B" w:rsidRPr="00C8624E" w:rsidRDefault="0023367A">
      <w:pPr>
        <w:pStyle w:val="Heading2"/>
        <w:rPr>
          <w:rFonts w:cs="Arial"/>
          <w:szCs w:val="22"/>
        </w:rPr>
      </w:pPr>
      <w:r w:rsidRPr="00C8624E">
        <w:rPr>
          <w:rFonts w:cs="Arial"/>
          <w:b/>
          <w:szCs w:val="22"/>
        </w:rPr>
        <w:t>Data subjects</w:t>
      </w:r>
      <w:r w:rsidRPr="00C8624E">
        <w:rPr>
          <w:rFonts w:cs="Arial"/>
          <w:szCs w:val="22"/>
        </w:rPr>
        <w:t xml:space="preserve"> include </w:t>
      </w:r>
      <w:r w:rsidRPr="00C8624E">
        <w:rPr>
          <w:rFonts w:cs="Arial"/>
          <w:szCs w:val="22"/>
          <w:u w:val="single"/>
        </w:rPr>
        <w:t>all</w:t>
      </w:r>
      <w:r w:rsidRPr="00C8624E">
        <w:rPr>
          <w:rFonts w:cs="Arial"/>
          <w:szCs w:val="22"/>
        </w:rPr>
        <w:t xml:space="preserve"> living</w:t>
      </w:r>
      <w:r w:rsidR="00294CD5" w:rsidRPr="00C8624E">
        <w:rPr>
          <w:rFonts w:cs="Arial"/>
          <w:szCs w:val="22"/>
        </w:rPr>
        <w:t xml:space="preserve"> individuals about whom we hold or otherwise process</w:t>
      </w:r>
      <w:r w:rsidRPr="00C8624E">
        <w:rPr>
          <w:rFonts w:cs="Arial"/>
          <w:szCs w:val="22"/>
        </w:rPr>
        <w:t xml:space="preserve"> personal data. A data subject need not be a UK national or resident. All data subjects have legal rights in relation to their personal information.</w:t>
      </w:r>
      <w:r w:rsidR="00502E04" w:rsidRPr="00C8624E">
        <w:rPr>
          <w:rFonts w:cs="Arial"/>
          <w:szCs w:val="22"/>
        </w:rPr>
        <w:t xml:space="preserve"> Data subject</w:t>
      </w:r>
      <w:r w:rsidR="00AA6B94" w:rsidRPr="00C8624E">
        <w:rPr>
          <w:rFonts w:cs="Arial"/>
          <w:szCs w:val="22"/>
        </w:rPr>
        <w:t>s for whom we are likely to</w:t>
      </w:r>
      <w:r w:rsidR="00502E04" w:rsidRPr="00C8624E">
        <w:rPr>
          <w:rFonts w:cs="Arial"/>
          <w:szCs w:val="22"/>
        </w:rPr>
        <w:t xml:space="preserve"> hold personal data include:</w:t>
      </w:r>
    </w:p>
    <w:p w14:paraId="4097028A" w14:textId="77777777" w:rsidR="00502E04" w:rsidRPr="00C8624E" w:rsidRDefault="00502E04" w:rsidP="00600A4D">
      <w:pPr>
        <w:pStyle w:val="Heading3"/>
      </w:pPr>
      <w:r w:rsidRPr="00C8624E">
        <w:t xml:space="preserve">Our </w:t>
      </w:r>
      <w:proofErr w:type="gramStart"/>
      <w:r w:rsidRPr="00C8624E">
        <w:t>employees</w:t>
      </w:r>
      <w:r w:rsidR="000723D6" w:rsidRPr="00C8624E">
        <w:t>;</w:t>
      </w:r>
      <w:proofErr w:type="gramEnd"/>
    </w:p>
    <w:p w14:paraId="7C495107" w14:textId="77777777" w:rsidR="00487C37" w:rsidRPr="008A38F6" w:rsidRDefault="00487C37" w:rsidP="00600A4D">
      <w:pPr>
        <w:pStyle w:val="Heading3"/>
      </w:pPr>
      <w:r w:rsidRPr="008A38F6">
        <w:t>Individuals who are accredited or r</w:t>
      </w:r>
      <w:r w:rsidR="00736666" w:rsidRPr="008A38F6">
        <w:t>ecognised for national Baptist m</w:t>
      </w:r>
      <w:r w:rsidRPr="008A38F6">
        <w:t xml:space="preserve">inistry or who are working towards </w:t>
      </w:r>
      <w:proofErr w:type="gramStart"/>
      <w:r w:rsidRPr="008A38F6">
        <w:t>this;</w:t>
      </w:r>
      <w:proofErr w:type="gramEnd"/>
    </w:p>
    <w:p w14:paraId="23B68523" w14:textId="77777777" w:rsidR="00502E04" w:rsidRPr="008A38F6" w:rsidRDefault="00502E04" w:rsidP="00600A4D">
      <w:pPr>
        <w:pStyle w:val="Heading3"/>
      </w:pPr>
      <w:r w:rsidRPr="008A38F6">
        <w:t>Consultants/</w:t>
      </w:r>
      <w:r w:rsidR="00736666" w:rsidRPr="008A38F6">
        <w:t>i</w:t>
      </w:r>
      <w:r w:rsidRPr="008A38F6">
        <w:t xml:space="preserve">ndividuals who are our contractors or employees working for </w:t>
      </w:r>
      <w:proofErr w:type="gramStart"/>
      <w:r w:rsidRPr="008A38F6">
        <w:t>them</w:t>
      </w:r>
      <w:r w:rsidR="000723D6" w:rsidRPr="008A38F6">
        <w:t>;</w:t>
      </w:r>
      <w:proofErr w:type="gramEnd"/>
    </w:p>
    <w:p w14:paraId="2C1E527A" w14:textId="77777777" w:rsidR="00502E04" w:rsidRPr="008A38F6" w:rsidRDefault="00502E04" w:rsidP="00600A4D">
      <w:pPr>
        <w:pStyle w:val="Heading3"/>
      </w:pPr>
      <w:proofErr w:type="gramStart"/>
      <w:r w:rsidRPr="008A38F6">
        <w:t>Volunteers</w:t>
      </w:r>
      <w:r w:rsidR="000723D6" w:rsidRPr="008A38F6">
        <w:t>;</w:t>
      </w:r>
      <w:proofErr w:type="gramEnd"/>
    </w:p>
    <w:p w14:paraId="224EE618" w14:textId="77777777" w:rsidR="00487C37" w:rsidRPr="008A38F6" w:rsidRDefault="00487C37" w:rsidP="00600A4D">
      <w:pPr>
        <w:pStyle w:val="Heading3"/>
      </w:pPr>
      <w:r w:rsidRPr="008A38F6">
        <w:t>Individuals in key roles in churches in</w:t>
      </w:r>
      <w:r w:rsidR="008A38F6" w:rsidRPr="008A38F6">
        <w:t xml:space="preserve"> membership, or linked, with </w:t>
      </w:r>
      <w:proofErr w:type="gramStart"/>
      <w:r w:rsidR="008A38F6" w:rsidRPr="008A38F6">
        <w:t>us;</w:t>
      </w:r>
      <w:proofErr w:type="gramEnd"/>
    </w:p>
    <w:p w14:paraId="2575BCEC" w14:textId="77777777" w:rsidR="00502E04" w:rsidRPr="008A38F6" w:rsidRDefault="00502E04" w:rsidP="00600A4D">
      <w:pPr>
        <w:pStyle w:val="Heading3"/>
      </w:pPr>
      <w:proofErr w:type="gramStart"/>
      <w:r w:rsidRPr="008A38F6">
        <w:t>Trustees</w:t>
      </w:r>
      <w:r w:rsidR="000723D6" w:rsidRPr="008A38F6">
        <w:t>;</w:t>
      </w:r>
      <w:proofErr w:type="gramEnd"/>
    </w:p>
    <w:p w14:paraId="30DD7FFA" w14:textId="77777777" w:rsidR="00502E04" w:rsidRPr="00C8624E" w:rsidRDefault="00502E04" w:rsidP="00600A4D">
      <w:pPr>
        <w:pStyle w:val="Heading3"/>
      </w:pPr>
      <w:proofErr w:type="gramStart"/>
      <w:r w:rsidRPr="00C8624E">
        <w:t>Complainants</w:t>
      </w:r>
      <w:r w:rsidR="000723D6" w:rsidRPr="00C8624E">
        <w:t>;</w:t>
      </w:r>
      <w:proofErr w:type="gramEnd"/>
    </w:p>
    <w:p w14:paraId="3C837648" w14:textId="77777777" w:rsidR="00502E04" w:rsidRPr="00C8624E" w:rsidRDefault="00502E04" w:rsidP="00600A4D">
      <w:pPr>
        <w:pStyle w:val="Heading3"/>
      </w:pPr>
      <w:proofErr w:type="gramStart"/>
      <w:r w:rsidRPr="00C8624E">
        <w:t>Supporters</w:t>
      </w:r>
      <w:r w:rsidR="000723D6" w:rsidRPr="00C8624E">
        <w:t>;</w:t>
      </w:r>
      <w:proofErr w:type="gramEnd"/>
    </w:p>
    <w:p w14:paraId="1A5D878B" w14:textId="77777777" w:rsidR="00502E04" w:rsidRPr="00C8624E" w:rsidRDefault="00502E04" w:rsidP="00600A4D">
      <w:pPr>
        <w:pStyle w:val="Heading3"/>
      </w:pPr>
      <w:proofErr w:type="gramStart"/>
      <w:r w:rsidRPr="00C8624E">
        <w:t>Enquirers</w:t>
      </w:r>
      <w:r w:rsidR="000723D6" w:rsidRPr="00C8624E">
        <w:t>;</w:t>
      </w:r>
      <w:proofErr w:type="gramEnd"/>
    </w:p>
    <w:p w14:paraId="11259BBE" w14:textId="77777777" w:rsidR="00502E04" w:rsidRPr="00C8624E" w:rsidRDefault="00502E04" w:rsidP="00600A4D">
      <w:pPr>
        <w:pStyle w:val="Heading3"/>
      </w:pPr>
      <w:r w:rsidRPr="00C8624E">
        <w:t>Advisers and representatives of other organisations</w:t>
      </w:r>
      <w:r w:rsidR="000723D6" w:rsidRPr="00C8624E">
        <w:t>.</w:t>
      </w:r>
    </w:p>
    <w:p w14:paraId="6AD47CFF" w14:textId="77777777" w:rsidR="009D1A74" w:rsidRDefault="0023367A" w:rsidP="00F75384">
      <w:pPr>
        <w:pStyle w:val="Heading2"/>
      </w:pPr>
      <w:r w:rsidRPr="00F75384">
        <w:rPr>
          <w:b/>
        </w:rPr>
        <w:t>Personal data</w:t>
      </w:r>
      <w:r w:rsidRPr="00F75384">
        <w:t xml:space="preserve"> means </w:t>
      </w:r>
      <w:r w:rsidR="00EE3402" w:rsidRPr="00F75384">
        <w:t>any information relating to a natural person</w:t>
      </w:r>
      <w:r w:rsidR="00F75384">
        <w:t xml:space="preserve"> </w:t>
      </w:r>
      <w:r w:rsidR="009D1A74">
        <w:t>who is either</w:t>
      </w:r>
      <w:r w:rsidR="00F75384">
        <w:t xml:space="preserve"> </w:t>
      </w:r>
      <w:r w:rsidR="00F75384" w:rsidRPr="00F75384">
        <w:t xml:space="preserve">identified or </w:t>
      </w:r>
      <w:r w:rsidR="009D1A74">
        <w:t xml:space="preserve">is </w:t>
      </w:r>
      <w:r w:rsidR="00F75384" w:rsidRPr="00F75384">
        <w:t>identifiable</w:t>
      </w:r>
      <w:r w:rsidR="00EE3402" w:rsidRPr="00F75384">
        <w:t>.</w:t>
      </w:r>
      <w:r w:rsidR="00F75384" w:rsidRPr="00F75384">
        <w:t xml:space="preserve"> </w:t>
      </w:r>
      <w:r w:rsidR="009D1A74">
        <w:t xml:space="preserve">A natural person must be an individual and cannot be a company or a public body. Representatives of companies or public bodies would, however, be natural persons. In addition, personal data is limited to information about </w:t>
      </w:r>
      <w:r w:rsidR="009D1A74" w:rsidRPr="0037203D">
        <w:rPr>
          <w:u w:val="single"/>
        </w:rPr>
        <w:t>living individuals</w:t>
      </w:r>
      <w:r w:rsidR="009D1A74">
        <w:t xml:space="preserve"> and does not cover deceased persons.</w:t>
      </w:r>
    </w:p>
    <w:p w14:paraId="74CC2C95" w14:textId="77777777" w:rsidR="0037203D" w:rsidRDefault="0037203D" w:rsidP="009D1A74">
      <w:pPr>
        <w:pStyle w:val="Heading2"/>
        <w:numPr>
          <w:ilvl w:val="0"/>
          <w:numId w:val="0"/>
        </w:numPr>
        <w:ind w:left="720"/>
      </w:pPr>
      <w:r>
        <w:t xml:space="preserve">An ‘identified’ natural person is one who is identified from the data. </w:t>
      </w:r>
      <w:r w:rsidR="00F75384" w:rsidRPr="00F75384">
        <w:t xml:space="preserve">An </w:t>
      </w:r>
      <w:r>
        <w:t>‘</w:t>
      </w:r>
      <w:r w:rsidR="00F75384" w:rsidRPr="00F75384">
        <w:t>identifiable natural person</w:t>
      </w:r>
      <w:r>
        <w:t>’ on the other hand</w:t>
      </w:r>
      <w:r w:rsidR="00F75384" w:rsidRPr="00F75384">
        <w:t xml:space="preserve"> is one who</w:t>
      </w:r>
      <w:r>
        <w:t xml:space="preserve"> is not identified from the data itself but who</w:t>
      </w:r>
      <w:r w:rsidR="00F75384" w:rsidRPr="00F75384">
        <w:t xml:space="preserve"> can be identified, directly or indirectly, by reference to</w:t>
      </w:r>
      <w:r>
        <w:t xml:space="preserve"> other data, such as </w:t>
      </w:r>
      <w:r w:rsidR="00F75384" w:rsidRPr="00F75384">
        <w:t>an identification number, location data, an online identifier or to one or more factors specific to that person.</w:t>
      </w:r>
    </w:p>
    <w:p w14:paraId="57D74A56" w14:textId="77777777" w:rsidR="00E80A8B" w:rsidRPr="00F75384" w:rsidRDefault="0023367A" w:rsidP="009D1A74">
      <w:pPr>
        <w:pStyle w:val="Heading2"/>
        <w:numPr>
          <w:ilvl w:val="0"/>
          <w:numId w:val="0"/>
        </w:numPr>
        <w:ind w:left="720"/>
      </w:pPr>
      <w:r w:rsidRPr="00F75384">
        <w:t xml:space="preserve">Personal data can be factual (for example, a name, </w:t>
      </w:r>
      <w:proofErr w:type="gramStart"/>
      <w:r w:rsidRPr="00F75384">
        <w:t>address</w:t>
      </w:r>
      <w:proofErr w:type="gramEnd"/>
      <w:r w:rsidRPr="00F75384">
        <w:t xml:space="preserve"> or date of birth) or it can be an opinion about that person, their actions and behaviour.</w:t>
      </w:r>
    </w:p>
    <w:p w14:paraId="794BA8F8" w14:textId="77777777" w:rsidR="00897070" w:rsidRDefault="0023367A" w:rsidP="00C72BF8">
      <w:pPr>
        <w:pStyle w:val="Heading2"/>
        <w:rPr>
          <w:rFonts w:cs="Arial"/>
          <w:szCs w:val="22"/>
        </w:rPr>
      </w:pPr>
      <w:r w:rsidRPr="00C8624E">
        <w:rPr>
          <w:rFonts w:cs="Arial"/>
          <w:b/>
          <w:szCs w:val="22"/>
        </w:rPr>
        <w:t>Data controller</w:t>
      </w:r>
      <w:r w:rsidRPr="00C8624E">
        <w:rPr>
          <w:rFonts w:cs="Arial"/>
          <w:szCs w:val="22"/>
        </w:rPr>
        <w:t xml:space="preserve"> </w:t>
      </w:r>
      <w:r w:rsidR="00897070">
        <w:rPr>
          <w:rFonts w:cs="Arial"/>
          <w:szCs w:val="22"/>
        </w:rPr>
        <w:t xml:space="preserve">means any person, company, </w:t>
      </w:r>
      <w:proofErr w:type="gramStart"/>
      <w:r w:rsidR="00897070">
        <w:rPr>
          <w:rFonts w:cs="Arial"/>
          <w:szCs w:val="22"/>
        </w:rPr>
        <w:t>authority</w:t>
      </w:r>
      <w:proofErr w:type="gramEnd"/>
      <w:r w:rsidR="00897070">
        <w:rPr>
          <w:rFonts w:cs="Arial"/>
          <w:szCs w:val="22"/>
        </w:rPr>
        <w:t xml:space="preserve"> or other body who (or which) determines the means for processing personal data and the purposes for which it is processed. It does not matter if such decisions are taken alone or jointly with others.</w:t>
      </w:r>
    </w:p>
    <w:p w14:paraId="669E293A" w14:textId="77777777" w:rsidR="00EF4DE6" w:rsidRPr="00C8624E" w:rsidRDefault="00897070" w:rsidP="00897070">
      <w:pPr>
        <w:pStyle w:val="Heading2"/>
        <w:numPr>
          <w:ilvl w:val="0"/>
          <w:numId w:val="0"/>
        </w:numPr>
        <w:ind w:left="720"/>
        <w:rPr>
          <w:rFonts w:cs="Arial"/>
          <w:szCs w:val="22"/>
        </w:rPr>
      </w:pPr>
      <w:r>
        <w:rPr>
          <w:rFonts w:cs="Arial"/>
          <w:szCs w:val="22"/>
        </w:rPr>
        <w:t xml:space="preserve">The data controller </w:t>
      </w:r>
      <w:r w:rsidR="00CA7C93">
        <w:rPr>
          <w:rFonts w:cs="Arial"/>
          <w:szCs w:val="22"/>
        </w:rPr>
        <w:t xml:space="preserve">is responsible for the personal data </w:t>
      </w:r>
      <w:r w:rsidR="00F464EF">
        <w:rPr>
          <w:rFonts w:cs="Arial"/>
          <w:szCs w:val="22"/>
        </w:rPr>
        <w:t xml:space="preserve">which is processed </w:t>
      </w:r>
      <w:r w:rsidR="00CA7C93">
        <w:rPr>
          <w:rFonts w:cs="Arial"/>
          <w:szCs w:val="22"/>
        </w:rPr>
        <w:t xml:space="preserve">and the way in which it is processed. We are the data controller of data which we </w:t>
      </w:r>
      <w:proofErr w:type="gramStart"/>
      <w:r w:rsidR="00CA7C93">
        <w:rPr>
          <w:rFonts w:cs="Arial"/>
          <w:szCs w:val="22"/>
        </w:rPr>
        <w:t>process</w:t>
      </w:r>
      <w:proofErr w:type="gramEnd"/>
      <w:r w:rsidR="00CA7C93">
        <w:rPr>
          <w:rFonts w:cs="Arial"/>
          <w:szCs w:val="22"/>
        </w:rPr>
        <w:t xml:space="preserve"> and this policy </w:t>
      </w:r>
      <w:r w:rsidR="00F464EF">
        <w:rPr>
          <w:rFonts w:cs="Arial"/>
          <w:szCs w:val="22"/>
        </w:rPr>
        <w:t>is intended to explain how we will comply with the GDPR.</w:t>
      </w:r>
    </w:p>
    <w:p w14:paraId="5CA08F14" w14:textId="77777777" w:rsidR="00E80A8B" w:rsidRPr="00C8624E" w:rsidRDefault="0023367A">
      <w:pPr>
        <w:pStyle w:val="Heading2"/>
        <w:rPr>
          <w:rFonts w:cs="Arial"/>
          <w:szCs w:val="22"/>
        </w:rPr>
      </w:pPr>
      <w:r w:rsidRPr="00C8624E">
        <w:rPr>
          <w:rFonts w:cs="Arial"/>
          <w:b/>
          <w:szCs w:val="22"/>
        </w:rPr>
        <w:t>Data processors</w:t>
      </w:r>
      <w:r w:rsidR="00807B30" w:rsidRPr="00C8624E">
        <w:rPr>
          <w:rFonts w:cs="Arial"/>
          <w:szCs w:val="22"/>
        </w:rPr>
        <w:t xml:space="preserve"> include any individuals</w:t>
      </w:r>
      <w:r w:rsidRPr="00C8624E">
        <w:rPr>
          <w:rFonts w:cs="Arial"/>
          <w:szCs w:val="22"/>
        </w:rPr>
        <w:t xml:space="preserve"> or organisation</w:t>
      </w:r>
      <w:r w:rsidR="00807B30" w:rsidRPr="00C8624E">
        <w:rPr>
          <w:rFonts w:cs="Arial"/>
          <w:szCs w:val="22"/>
        </w:rPr>
        <w:t>s, which process</w:t>
      </w:r>
      <w:r w:rsidRPr="00C8624E">
        <w:rPr>
          <w:rFonts w:cs="Arial"/>
          <w:szCs w:val="22"/>
        </w:rPr>
        <w:t xml:space="preserve"> personal data on our</w:t>
      </w:r>
      <w:r w:rsidR="00807B30" w:rsidRPr="00C8624E">
        <w:rPr>
          <w:rFonts w:cs="Arial"/>
          <w:szCs w:val="22"/>
        </w:rPr>
        <w:t xml:space="preserve"> beh</w:t>
      </w:r>
      <w:r w:rsidR="0064551F" w:rsidRPr="00C8624E">
        <w:rPr>
          <w:rFonts w:cs="Arial"/>
          <w:szCs w:val="22"/>
        </w:rPr>
        <w:t>alf and on our instructions e.g. an external organisation which provides secure waste disposal for us.</w:t>
      </w:r>
      <w:r w:rsidR="00807B30" w:rsidRPr="00C8624E">
        <w:rPr>
          <w:rFonts w:cs="Arial"/>
          <w:szCs w:val="22"/>
        </w:rPr>
        <w:t xml:space="preserve"> This definition will include </w:t>
      </w:r>
      <w:r w:rsidR="00AD4440" w:rsidRPr="00C8624E">
        <w:rPr>
          <w:rFonts w:cs="Arial"/>
          <w:szCs w:val="22"/>
        </w:rPr>
        <w:t xml:space="preserve">the </w:t>
      </w:r>
      <w:r w:rsidR="00807B30" w:rsidRPr="00C8624E">
        <w:rPr>
          <w:rFonts w:cs="Arial"/>
          <w:szCs w:val="22"/>
        </w:rPr>
        <w:t>data processors’</w:t>
      </w:r>
      <w:r w:rsidR="00CF46D5" w:rsidRPr="00C8624E">
        <w:rPr>
          <w:rFonts w:cs="Arial"/>
          <w:szCs w:val="22"/>
        </w:rPr>
        <w:t xml:space="preserve"> own staff (note that, as mentioned above, staff of data proce</w:t>
      </w:r>
      <w:r w:rsidR="0095624D" w:rsidRPr="00C8624E">
        <w:rPr>
          <w:rFonts w:cs="Arial"/>
          <w:szCs w:val="22"/>
        </w:rPr>
        <w:t>ssors may</w:t>
      </w:r>
      <w:r w:rsidR="00CF46D5" w:rsidRPr="00C8624E">
        <w:rPr>
          <w:rFonts w:cs="Arial"/>
          <w:szCs w:val="22"/>
        </w:rPr>
        <w:t xml:space="preserve"> also be data subjects</w:t>
      </w:r>
      <w:r w:rsidR="0095624D" w:rsidRPr="00C8624E">
        <w:rPr>
          <w:rFonts w:cs="Arial"/>
          <w:szCs w:val="22"/>
        </w:rPr>
        <w:t>).</w:t>
      </w:r>
    </w:p>
    <w:p w14:paraId="169DD985" w14:textId="77777777" w:rsidR="0003761A" w:rsidRPr="00C8624E" w:rsidRDefault="0023367A" w:rsidP="00C72BF8">
      <w:pPr>
        <w:pStyle w:val="Heading2"/>
        <w:rPr>
          <w:rFonts w:cs="Arial"/>
          <w:szCs w:val="22"/>
        </w:rPr>
      </w:pPr>
      <w:r w:rsidRPr="00C8624E">
        <w:rPr>
          <w:rFonts w:cs="Arial"/>
          <w:b/>
          <w:szCs w:val="22"/>
        </w:rPr>
        <w:t>Processing</w:t>
      </w:r>
      <w:r w:rsidRPr="00C8624E">
        <w:rPr>
          <w:rFonts w:cs="Arial"/>
          <w:szCs w:val="22"/>
        </w:rPr>
        <w:t xml:space="preserve"> is </w:t>
      </w:r>
      <w:r w:rsidR="00700789" w:rsidRPr="00C8624E">
        <w:rPr>
          <w:rFonts w:cs="Arial"/>
          <w:szCs w:val="22"/>
        </w:rPr>
        <w:t xml:space="preserve">very widely defined and includes </w:t>
      </w:r>
      <w:r w:rsidRPr="00C8624E">
        <w:rPr>
          <w:rFonts w:cs="Arial"/>
          <w:szCs w:val="22"/>
        </w:rPr>
        <w:t xml:space="preserve">any activity that involves the data. It includes obtaining, </w:t>
      </w:r>
      <w:proofErr w:type="gramStart"/>
      <w:r w:rsidRPr="00C8624E">
        <w:rPr>
          <w:rFonts w:cs="Arial"/>
          <w:szCs w:val="22"/>
        </w:rPr>
        <w:t>recording</w:t>
      </w:r>
      <w:proofErr w:type="gramEnd"/>
      <w:r w:rsidRPr="00C8624E">
        <w:rPr>
          <w:rFonts w:cs="Arial"/>
          <w:szCs w:val="22"/>
        </w:rPr>
        <w:t xml:space="preserve"> or holding the data, or carrying out any operation or set of operations on the data including organising, amending, retrieving, using, disclosing, erasing or destroying it. Processing </w:t>
      </w:r>
      <w:r w:rsidR="001D4D0B" w:rsidRPr="00C8624E">
        <w:rPr>
          <w:rFonts w:cs="Arial"/>
          <w:szCs w:val="22"/>
        </w:rPr>
        <w:t>can also include</w:t>
      </w:r>
      <w:r w:rsidRPr="00C8624E">
        <w:rPr>
          <w:rFonts w:cs="Arial"/>
          <w:szCs w:val="22"/>
        </w:rPr>
        <w:t xml:space="preserve"> transferring</w:t>
      </w:r>
      <w:r w:rsidR="0003761A" w:rsidRPr="00C8624E">
        <w:rPr>
          <w:rFonts w:cs="Arial"/>
          <w:szCs w:val="22"/>
        </w:rPr>
        <w:t xml:space="preserve"> personal data to third parties, </w:t>
      </w:r>
      <w:r w:rsidR="0003761A" w:rsidRPr="00C8624E">
        <w:rPr>
          <w:rFonts w:cs="Arial"/>
          <w:szCs w:val="22"/>
          <w:u w:val="single"/>
        </w:rPr>
        <w:t>listening</w:t>
      </w:r>
      <w:r w:rsidR="0003761A" w:rsidRPr="00C8624E">
        <w:rPr>
          <w:rFonts w:cs="Arial"/>
          <w:szCs w:val="22"/>
        </w:rPr>
        <w:t xml:space="preserve"> to a recorded message</w:t>
      </w:r>
      <w:r w:rsidR="001D4D0B" w:rsidRPr="00C8624E">
        <w:rPr>
          <w:rFonts w:cs="Arial"/>
          <w:szCs w:val="22"/>
        </w:rPr>
        <w:t xml:space="preserve"> (e.g. on voicemail)</w:t>
      </w:r>
      <w:r w:rsidR="0003761A" w:rsidRPr="00C8624E">
        <w:rPr>
          <w:rFonts w:cs="Arial"/>
          <w:szCs w:val="22"/>
        </w:rPr>
        <w:t xml:space="preserve"> or </w:t>
      </w:r>
      <w:r w:rsidR="0003761A" w:rsidRPr="00C8624E">
        <w:rPr>
          <w:rFonts w:cs="Arial"/>
          <w:szCs w:val="22"/>
          <w:u w:val="single"/>
        </w:rPr>
        <w:t>viewing</w:t>
      </w:r>
      <w:r w:rsidR="0003761A" w:rsidRPr="00C8624E">
        <w:rPr>
          <w:rFonts w:cs="Arial"/>
          <w:szCs w:val="22"/>
        </w:rPr>
        <w:t xml:space="preserve"> personal </w:t>
      </w:r>
      <w:r w:rsidR="001E4143" w:rsidRPr="00C8624E">
        <w:rPr>
          <w:rFonts w:cs="Arial"/>
          <w:szCs w:val="22"/>
        </w:rPr>
        <w:t>data on a screen or in a</w:t>
      </w:r>
      <w:r w:rsidR="0003761A" w:rsidRPr="00C8624E">
        <w:rPr>
          <w:rFonts w:cs="Arial"/>
          <w:szCs w:val="22"/>
        </w:rPr>
        <w:t xml:space="preserve"> </w:t>
      </w:r>
      <w:r w:rsidR="001E4143" w:rsidRPr="00C8624E">
        <w:rPr>
          <w:rFonts w:cs="Arial"/>
          <w:szCs w:val="22"/>
        </w:rPr>
        <w:t xml:space="preserve">paper </w:t>
      </w:r>
      <w:r w:rsidR="0003761A" w:rsidRPr="00C8624E">
        <w:rPr>
          <w:rFonts w:cs="Arial"/>
          <w:szCs w:val="22"/>
        </w:rPr>
        <w:t xml:space="preserve">document which forms part of a structured filing system. Viewing of </w:t>
      </w:r>
      <w:r w:rsidR="001E4143" w:rsidRPr="00C8624E">
        <w:rPr>
          <w:rFonts w:cs="Arial"/>
          <w:szCs w:val="22"/>
        </w:rPr>
        <w:t>clear</w:t>
      </w:r>
      <w:r w:rsidR="00AF5E5B" w:rsidRPr="00C8624E">
        <w:rPr>
          <w:rFonts w:cs="Arial"/>
          <w:szCs w:val="22"/>
        </w:rPr>
        <w:t>,</w:t>
      </w:r>
      <w:r w:rsidR="001E4143" w:rsidRPr="00C8624E">
        <w:rPr>
          <w:rFonts w:cs="Arial"/>
          <w:szCs w:val="22"/>
        </w:rPr>
        <w:t xml:space="preserve"> </w:t>
      </w:r>
      <w:r w:rsidR="0003761A" w:rsidRPr="00C8624E">
        <w:rPr>
          <w:rFonts w:cs="Arial"/>
          <w:szCs w:val="22"/>
        </w:rPr>
        <w:t xml:space="preserve">moving or stills images of living individuals </w:t>
      </w:r>
      <w:r w:rsidR="001E4143" w:rsidRPr="00C8624E">
        <w:rPr>
          <w:rFonts w:cs="Arial"/>
          <w:szCs w:val="22"/>
        </w:rPr>
        <w:t>is also a processing activity.</w:t>
      </w:r>
    </w:p>
    <w:p w14:paraId="40AE8255" w14:textId="77777777" w:rsidR="00E00886" w:rsidRPr="00846AD9" w:rsidRDefault="006514AA" w:rsidP="00C72BF8">
      <w:pPr>
        <w:pStyle w:val="Heading2"/>
        <w:rPr>
          <w:rFonts w:cs="Arial"/>
          <w:color w:val="auto"/>
          <w:szCs w:val="22"/>
        </w:rPr>
      </w:pPr>
      <w:r w:rsidRPr="00846AD9">
        <w:rPr>
          <w:rFonts w:cs="Arial"/>
          <w:b/>
          <w:color w:val="auto"/>
          <w:szCs w:val="22"/>
        </w:rPr>
        <w:t xml:space="preserve">Sensitive personal data </w:t>
      </w:r>
      <w:r w:rsidRPr="00846AD9">
        <w:rPr>
          <w:rFonts w:cs="Arial"/>
          <w:bCs/>
          <w:color w:val="auto"/>
          <w:szCs w:val="22"/>
        </w:rPr>
        <w:t>(referred to as ‘special categories of data’ in the GDPR)</w:t>
      </w:r>
      <w:r w:rsidRPr="00846AD9">
        <w:rPr>
          <w:rFonts w:cs="Arial"/>
          <w:b/>
          <w:color w:val="auto"/>
          <w:szCs w:val="22"/>
        </w:rPr>
        <w:t xml:space="preserve"> </w:t>
      </w:r>
      <w:r w:rsidR="0023367A" w:rsidRPr="00846AD9">
        <w:rPr>
          <w:rFonts w:cs="Arial"/>
          <w:color w:val="auto"/>
          <w:szCs w:val="22"/>
        </w:rPr>
        <w:t>includes information about</w:t>
      </w:r>
      <w:r w:rsidR="00E00886" w:rsidRPr="00846AD9">
        <w:rPr>
          <w:rFonts w:cs="Arial"/>
          <w:color w:val="auto"/>
          <w:szCs w:val="22"/>
        </w:rPr>
        <w:t xml:space="preserve"> a person’s:</w:t>
      </w:r>
    </w:p>
    <w:p w14:paraId="01CAC782" w14:textId="77777777" w:rsidR="00E00886" w:rsidRPr="00846AD9" w:rsidRDefault="00C05FAA" w:rsidP="00600A4D">
      <w:pPr>
        <w:pStyle w:val="Heading3"/>
      </w:pPr>
      <w:r w:rsidRPr="00846AD9">
        <w:t>R</w:t>
      </w:r>
      <w:r w:rsidR="00E00886" w:rsidRPr="00846AD9">
        <w:t xml:space="preserve">acial or ethnic </w:t>
      </w:r>
      <w:proofErr w:type="gramStart"/>
      <w:r w:rsidR="00E00886" w:rsidRPr="00846AD9">
        <w:t>origin</w:t>
      </w:r>
      <w:r w:rsidRPr="00846AD9">
        <w:t>;</w:t>
      </w:r>
      <w:proofErr w:type="gramEnd"/>
    </w:p>
    <w:p w14:paraId="5B54646C" w14:textId="77777777" w:rsidR="00E00886" w:rsidRPr="00846AD9" w:rsidRDefault="00C05FAA" w:rsidP="00600A4D">
      <w:pPr>
        <w:pStyle w:val="Heading3"/>
      </w:pPr>
      <w:r w:rsidRPr="00846AD9">
        <w:t xml:space="preserve">Political </w:t>
      </w:r>
      <w:proofErr w:type="gramStart"/>
      <w:r w:rsidRPr="00846AD9">
        <w:t>opinions;</w:t>
      </w:r>
      <w:proofErr w:type="gramEnd"/>
      <w:r w:rsidR="0023367A" w:rsidRPr="00846AD9">
        <w:t xml:space="preserve"> </w:t>
      </w:r>
    </w:p>
    <w:p w14:paraId="4F9D64CB" w14:textId="77777777" w:rsidR="00E00886" w:rsidRPr="00846AD9" w:rsidRDefault="00C05FAA" w:rsidP="00600A4D">
      <w:pPr>
        <w:pStyle w:val="Heading3"/>
      </w:pPr>
      <w:r w:rsidRPr="00846AD9">
        <w:t>Religious or similar</w:t>
      </w:r>
      <w:r w:rsidR="006A3829" w:rsidRPr="00846AD9">
        <w:t xml:space="preserve"> (e.g. philosophical)</w:t>
      </w:r>
      <w:r w:rsidRPr="00846AD9">
        <w:t xml:space="preserve"> </w:t>
      </w:r>
      <w:proofErr w:type="gramStart"/>
      <w:r w:rsidRPr="00846AD9">
        <w:t>beliefs;</w:t>
      </w:r>
      <w:proofErr w:type="gramEnd"/>
    </w:p>
    <w:p w14:paraId="64309D41" w14:textId="77777777" w:rsidR="00E00886" w:rsidRPr="00846AD9" w:rsidRDefault="00C05FAA" w:rsidP="00600A4D">
      <w:pPr>
        <w:pStyle w:val="Heading3"/>
      </w:pPr>
      <w:r w:rsidRPr="00846AD9">
        <w:t xml:space="preserve">Trade union </w:t>
      </w:r>
      <w:proofErr w:type="gramStart"/>
      <w:r w:rsidRPr="00846AD9">
        <w:t>membership;</w:t>
      </w:r>
      <w:proofErr w:type="gramEnd"/>
    </w:p>
    <w:p w14:paraId="380DBAD4" w14:textId="77777777" w:rsidR="00E00886" w:rsidRPr="00846AD9" w:rsidRDefault="006A3829" w:rsidP="00600A4D">
      <w:pPr>
        <w:pStyle w:val="Heading3"/>
      </w:pPr>
      <w:r w:rsidRPr="00846AD9">
        <w:t>Health</w:t>
      </w:r>
      <w:r w:rsidR="00AE400F" w:rsidRPr="00846AD9">
        <w:t xml:space="preserve"> (including physical and mental health, and the provision of health care services</w:t>
      </w:r>
      <w:proofErr w:type="gramStart"/>
      <w:r w:rsidR="00AE400F" w:rsidRPr="00846AD9">
        <w:t>)</w:t>
      </w:r>
      <w:r w:rsidR="00C05FAA" w:rsidRPr="00846AD9">
        <w:t>;</w:t>
      </w:r>
      <w:proofErr w:type="gramEnd"/>
    </w:p>
    <w:p w14:paraId="01C5264B" w14:textId="77777777" w:rsidR="006A3829" w:rsidRPr="00846AD9" w:rsidRDefault="006A3829" w:rsidP="00600A4D">
      <w:pPr>
        <w:pStyle w:val="Heading3"/>
      </w:pPr>
      <w:r w:rsidRPr="00846AD9">
        <w:t xml:space="preserve">Genetic </w:t>
      </w:r>
      <w:proofErr w:type="gramStart"/>
      <w:r w:rsidRPr="00846AD9">
        <w:t>data;</w:t>
      </w:r>
      <w:proofErr w:type="gramEnd"/>
    </w:p>
    <w:p w14:paraId="035AC578" w14:textId="77777777" w:rsidR="006A3829" w:rsidRPr="00846AD9" w:rsidRDefault="006A3829" w:rsidP="00600A4D">
      <w:pPr>
        <w:pStyle w:val="Heading3"/>
      </w:pPr>
      <w:r w:rsidRPr="00846AD9">
        <w:t xml:space="preserve">Biometric </w:t>
      </w:r>
      <w:proofErr w:type="gramStart"/>
      <w:r w:rsidRPr="00846AD9">
        <w:t>data;</w:t>
      </w:r>
      <w:proofErr w:type="gramEnd"/>
    </w:p>
    <w:p w14:paraId="4C56453E" w14:textId="77777777" w:rsidR="00E00886" w:rsidRPr="00846AD9" w:rsidRDefault="00C05FAA" w:rsidP="00600A4D">
      <w:pPr>
        <w:pStyle w:val="Heading3"/>
      </w:pPr>
      <w:r w:rsidRPr="00846AD9">
        <w:t>Sexual life</w:t>
      </w:r>
      <w:r w:rsidR="006A3829" w:rsidRPr="00846AD9">
        <w:t xml:space="preserve"> and sexual orientation.</w:t>
      </w:r>
      <w:r w:rsidR="0023367A" w:rsidRPr="00846AD9">
        <w:t xml:space="preserve"> </w:t>
      </w:r>
    </w:p>
    <w:p w14:paraId="469A8063" w14:textId="77777777" w:rsidR="00923562" w:rsidRPr="00846AD9" w:rsidRDefault="00923562" w:rsidP="00923562">
      <w:pPr>
        <w:pStyle w:val="Heading2"/>
        <w:numPr>
          <w:ilvl w:val="0"/>
          <w:numId w:val="0"/>
        </w:numPr>
        <w:ind w:left="720"/>
        <w:rPr>
          <w:rFonts w:cs="Arial"/>
          <w:color w:val="auto"/>
          <w:szCs w:val="22"/>
        </w:rPr>
      </w:pPr>
      <w:r w:rsidRPr="00846AD9">
        <w:rPr>
          <w:color w:val="auto"/>
        </w:rPr>
        <w:t>Other than in the circumstances described in sections 6.8 and 6.9 below, information relating to criminal convictions and offences should not be processed unless the processing is authorised by law or is carried out under the control of official authority. This includes information about (</w:t>
      </w:r>
      <w:proofErr w:type="spellStart"/>
      <w:r w:rsidRPr="00846AD9">
        <w:rPr>
          <w:color w:val="auto"/>
        </w:rPr>
        <w:t>i</w:t>
      </w:r>
      <w:proofErr w:type="spellEnd"/>
      <w:r w:rsidRPr="00846AD9">
        <w:rPr>
          <w:color w:val="auto"/>
        </w:rPr>
        <w:t xml:space="preserve">) allegations of criminal offences; (ii) proceedings in relation to criminal offences or alleged offences; and (iii) the disposal of criminal proceedings including sentencing. Sensitive personal data can only be processed under strict conditions, including the data subject’s explicit consent (although other alternative conditions can apply in limited, very specific circumstances as described below). </w:t>
      </w:r>
    </w:p>
    <w:p w14:paraId="369391DD" w14:textId="77777777" w:rsidR="007419B9" w:rsidRPr="00846AD9" w:rsidRDefault="007419B9" w:rsidP="007419B9">
      <w:pPr>
        <w:pStyle w:val="Heading2"/>
        <w:rPr>
          <w:color w:val="auto"/>
        </w:rPr>
      </w:pPr>
      <w:r w:rsidRPr="00846AD9">
        <w:rPr>
          <w:color w:val="auto"/>
        </w:rPr>
        <w:t xml:space="preserve">The processing of sensitive personal data relating to criminal convictions and offences by accredited, nationally recognised and non-accredited ministers who are in active ministry in a Baptist church or who may return to active ministry, or by an individual in membership or in regular contact with a Baptist church or other member of the Union may, where strictly necessary, be carried out where it fulfils one of the following substantial public interest conditions under Schedule 1, Part 2 of the Data Protection Act 2018: </w:t>
      </w:r>
    </w:p>
    <w:p w14:paraId="50FDE25A" w14:textId="77777777" w:rsidR="007419B9" w:rsidRPr="00846AD9" w:rsidRDefault="007419B9" w:rsidP="007419B9">
      <w:pPr>
        <w:pStyle w:val="Heading3"/>
      </w:pPr>
      <w:r w:rsidRPr="00846AD9">
        <w:t xml:space="preserve">preventing or detecting unlawful </w:t>
      </w:r>
      <w:proofErr w:type="gramStart"/>
      <w:r w:rsidRPr="00846AD9">
        <w:t>acts;</w:t>
      </w:r>
      <w:proofErr w:type="gramEnd"/>
      <w:r w:rsidRPr="00846AD9">
        <w:t xml:space="preserve"> </w:t>
      </w:r>
    </w:p>
    <w:p w14:paraId="7ED59CDA" w14:textId="77777777" w:rsidR="007419B9" w:rsidRPr="00846AD9" w:rsidRDefault="007419B9" w:rsidP="007419B9">
      <w:pPr>
        <w:pStyle w:val="Heading3"/>
      </w:pPr>
      <w:r w:rsidRPr="00846AD9">
        <w:t xml:space="preserve">protecting the public against dishonesty, </w:t>
      </w:r>
      <w:proofErr w:type="gramStart"/>
      <w:r w:rsidRPr="00846AD9">
        <w:t>malpractice</w:t>
      </w:r>
      <w:proofErr w:type="gramEnd"/>
      <w:r w:rsidRPr="00846AD9">
        <w:t xml:space="preserve"> or other seriously improper conduct; or </w:t>
      </w:r>
    </w:p>
    <w:p w14:paraId="683AFCF2" w14:textId="4EC47DE9" w:rsidR="007419B9" w:rsidRPr="00846AD9" w:rsidRDefault="007419B9" w:rsidP="007419B9">
      <w:pPr>
        <w:pStyle w:val="Heading3"/>
      </w:pPr>
      <w:r w:rsidRPr="00846AD9">
        <w:t xml:space="preserve">any other of the substantial public interest conditions which may apply in the </w:t>
      </w:r>
      <w:proofErr w:type="gramStart"/>
      <w:r w:rsidRPr="00846AD9">
        <w:t>circumstances;</w:t>
      </w:r>
      <w:proofErr w:type="gramEnd"/>
      <w:r w:rsidRPr="00846AD9">
        <w:t xml:space="preserve"> </w:t>
      </w:r>
    </w:p>
    <w:p w14:paraId="3DF88188" w14:textId="77777777" w:rsidR="007419B9" w:rsidRPr="00846AD9" w:rsidRDefault="007419B9" w:rsidP="007419B9">
      <w:pPr>
        <w:pStyle w:val="Heading2"/>
        <w:numPr>
          <w:ilvl w:val="0"/>
          <w:numId w:val="0"/>
        </w:numPr>
        <w:ind w:left="720"/>
        <w:rPr>
          <w:color w:val="auto"/>
        </w:rPr>
      </w:pPr>
      <w:r w:rsidRPr="00846AD9">
        <w:rPr>
          <w:color w:val="auto"/>
        </w:rPr>
        <w:t xml:space="preserve">or where it meets the following additional condition relating to criminal convictions under Schedule 1, Part 3 of the Data Protection Act 2018: </w:t>
      </w:r>
    </w:p>
    <w:p w14:paraId="1D11CE52" w14:textId="362DD6AA" w:rsidR="007419B9" w:rsidRPr="00846AD9" w:rsidRDefault="007419B9" w:rsidP="00545BF0">
      <w:pPr>
        <w:pStyle w:val="Heading3"/>
      </w:pPr>
      <w:r w:rsidRPr="00846AD9">
        <w:t>processing carried out by a not-for-profit body with a religious aim in the course of its legitimate activities with appropriate safeguards where it relates solely to the members or former members of the body or to persons in regular contact with it in connection with its purposes, and the personal data is not disclosed outside that body without the consent of the data subjects.</w:t>
      </w:r>
    </w:p>
    <w:p w14:paraId="5FC8B198" w14:textId="1790FB02" w:rsidR="00823328" w:rsidRPr="00846AD9" w:rsidRDefault="007419B9" w:rsidP="00545BF0">
      <w:pPr>
        <w:pStyle w:val="Heading2"/>
        <w:rPr>
          <w:color w:val="auto"/>
        </w:rPr>
      </w:pPr>
      <w:r w:rsidRPr="00846AD9">
        <w:rPr>
          <w:color w:val="auto"/>
        </w:rPr>
        <w:t xml:space="preserve">Sensitive personal data </w:t>
      </w:r>
      <w:r w:rsidR="00545BF0" w:rsidRPr="00846AD9">
        <w:rPr>
          <w:color w:val="auto"/>
        </w:rPr>
        <w:t>may also be processed for the purpose of safeguarding children or individuals at risk where it meets the substantial public interest condition under Schedule 1, Part 2 of the Data Protection Act 2018 and the processing is necessary for:</w:t>
      </w:r>
    </w:p>
    <w:p w14:paraId="498BA8CF" w14:textId="77777777" w:rsidR="00545BF0" w:rsidRPr="00846AD9" w:rsidRDefault="00545BF0" w:rsidP="00545BF0">
      <w:pPr>
        <w:pStyle w:val="Heading3"/>
      </w:pPr>
      <w:r w:rsidRPr="00846AD9">
        <w:t xml:space="preserve">protecting an individual from neglect or physical, mental or emotional </w:t>
      </w:r>
      <w:proofErr w:type="gramStart"/>
      <w:r w:rsidRPr="00846AD9">
        <w:t>harm;</w:t>
      </w:r>
      <w:proofErr w:type="gramEnd"/>
      <w:r w:rsidRPr="00846AD9">
        <w:t xml:space="preserve"> </w:t>
      </w:r>
    </w:p>
    <w:p w14:paraId="3F87085F" w14:textId="39E60CF3" w:rsidR="00545BF0" w:rsidRPr="00846AD9" w:rsidRDefault="00545BF0" w:rsidP="00545BF0">
      <w:pPr>
        <w:pStyle w:val="Heading3"/>
        <w:numPr>
          <w:ilvl w:val="0"/>
          <w:numId w:val="0"/>
        </w:numPr>
        <w:ind w:left="1559"/>
      </w:pPr>
      <w:r w:rsidRPr="00846AD9">
        <w:t xml:space="preserve">or </w:t>
      </w:r>
    </w:p>
    <w:p w14:paraId="3D283922" w14:textId="77777777" w:rsidR="00545BF0" w:rsidRPr="00846AD9" w:rsidRDefault="00545BF0" w:rsidP="00545BF0">
      <w:pPr>
        <w:pStyle w:val="Heading3"/>
      </w:pPr>
      <w:r w:rsidRPr="00846AD9">
        <w:t xml:space="preserve">protecting the physical, </w:t>
      </w:r>
      <w:proofErr w:type="gramStart"/>
      <w:r w:rsidRPr="00846AD9">
        <w:t>mental</w:t>
      </w:r>
      <w:proofErr w:type="gramEnd"/>
      <w:r w:rsidRPr="00846AD9">
        <w:t xml:space="preserve"> or emotional well-being of an individual </w:t>
      </w:r>
    </w:p>
    <w:p w14:paraId="648AB774" w14:textId="3B5B6B18" w:rsidR="00545BF0" w:rsidRPr="00846AD9" w:rsidRDefault="00545BF0" w:rsidP="00545BF0">
      <w:pPr>
        <w:pStyle w:val="Heading3"/>
        <w:numPr>
          <w:ilvl w:val="0"/>
          <w:numId w:val="0"/>
        </w:numPr>
        <w:ind w:left="1559" w:hanging="567"/>
      </w:pPr>
      <w:r w:rsidRPr="00846AD9">
        <w:t xml:space="preserve">where that individual is aged under 18 or aged 18 and over and at risk </w:t>
      </w:r>
    </w:p>
    <w:p w14:paraId="3CD3E4D9" w14:textId="4B2496C8" w:rsidR="007419B9" w:rsidRPr="00846AD9" w:rsidRDefault="00545BF0" w:rsidP="00545BF0">
      <w:pPr>
        <w:pStyle w:val="Heading2"/>
        <w:numPr>
          <w:ilvl w:val="0"/>
          <w:numId w:val="0"/>
        </w:numPr>
        <w:ind w:left="720"/>
        <w:rPr>
          <w:color w:val="auto"/>
        </w:rPr>
      </w:pPr>
      <w:r w:rsidRPr="00846AD9">
        <w:rPr>
          <w:color w:val="auto"/>
        </w:rPr>
        <w:t>and if the circumstances so demand, may be without the explicit consent of the data subject where obtaining consent would prejudice the provision of protection for the child or individual at risk.</w:t>
      </w:r>
    </w:p>
    <w:p w14:paraId="31BD545C" w14:textId="08B55010" w:rsidR="00E80A8B" w:rsidRPr="00342325" w:rsidRDefault="00403F3F" w:rsidP="00053A4E">
      <w:pPr>
        <w:pStyle w:val="Heading1"/>
      </w:pPr>
      <w:bookmarkStart w:id="67" w:name="_Toc499647700"/>
      <w:bookmarkStart w:id="68" w:name="_Toc53137295"/>
      <w:r w:rsidRPr="00342325">
        <w:t>Data protection principles</w:t>
      </w:r>
      <w:bookmarkEnd w:id="67"/>
      <w:bookmarkEnd w:id="68"/>
    </w:p>
    <w:p w14:paraId="475A0BFD" w14:textId="77777777" w:rsidR="00E80A8B" w:rsidRPr="00C8624E" w:rsidRDefault="0023367A" w:rsidP="00614D8F">
      <w:pPr>
        <w:pStyle w:val="Heading2"/>
      </w:pPr>
      <w:r w:rsidRPr="00C8624E">
        <w:t xml:space="preserve">Anyone processing personal data must comply with the </w:t>
      </w:r>
      <w:r w:rsidR="00614D8F">
        <w:t>GDPR’s</w:t>
      </w:r>
      <w:r w:rsidR="006B4AE7" w:rsidRPr="00C8624E">
        <w:t xml:space="preserve"> P</w:t>
      </w:r>
      <w:r w:rsidRPr="00C8624E">
        <w:t>rinciples. These provide that personal data must be:</w:t>
      </w:r>
    </w:p>
    <w:p w14:paraId="648AB616" w14:textId="77777777" w:rsidR="00E80A8B" w:rsidRPr="007D05B0" w:rsidRDefault="0026392C" w:rsidP="00C77BEA">
      <w:pPr>
        <w:pStyle w:val="Heading3"/>
        <w:rPr>
          <w:rFonts w:cs="Arial"/>
        </w:rPr>
      </w:pPr>
      <w:r w:rsidRPr="007D05B0">
        <w:rPr>
          <w:rFonts w:cs="Arial"/>
        </w:rPr>
        <w:t>p</w:t>
      </w:r>
      <w:r w:rsidR="0051129B" w:rsidRPr="007D05B0">
        <w:rPr>
          <w:rFonts w:cs="Arial"/>
        </w:rPr>
        <w:t xml:space="preserve">rocessed </w:t>
      </w:r>
      <w:r w:rsidR="00614D8F" w:rsidRPr="007D05B0">
        <w:rPr>
          <w:rFonts w:cs="Arial"/>
        </w:rPr>
        <w:t xml:space="preserve">lawfully, </w:t>
      </w:r>
      <w:r w:rsidR="0051129B" w:rsidRPr="007D05B0">
        <w:rPr>
          <w:rFonts w:cs="Arial"/>
        </w:rPr>
        <w:t xml:space="preserve">fairly and </w:t>
      </w:r>
      <w:r w:rsidR="00614D8F" w:rsidRPr="007D05B0">
        <w:rPr>
          <w:rFonts w:cs="Arial"/>
        </w:rPr>
        <w:t>in a transparent manner</w:t>
      </w:r>
      <w:r w:rsidR="00037899" w:rsidRPr="007D05B0">
        <w:rPr>
          <w:rFonts w:cs="Arial"/>
        </w:rPr>
        <w:t xml:space="preserve"> (see section </w:t>
      </w:r>
      <w:r w:rsidR="00606399" w:rsidRPr="007D05B0">
        <w:rPr>
          <w:rFonts w:cs="Arial"/>
        </w:rPr>
        <w:t>8</w:t>
      </w:r>
      <w:r w:rsidR="00037899" w:rsidRPr="007D05B0">
        <w:rPr>
          <w:rFonts w:cs="Arial"/>
        </w:rPr>
        <w:t xml:space="preserve"> below</w:t>
      </w:r>
      <w:proofErr w:type="gramStart"/>
      <w:r w:rsidR="00037899" w:rsidRPr="007D05B0">
        <w:rPr>
          <w:rFonts w:cs="Arial"/>
        </w:rPr>
        <w:t>)</w:t>
      </w:r>
      <w:r w:rsidR="006144E3" w:rsidRPr="007D05B0">
        <w:rPr>
          <w:rFonts w:cs="Arial"/>
        </w:rPr>
        <w:t>;</w:t>
      </w:r>
      <w:proofErr w:type="gramEnd"/>
    </w:p>
    <w:p w14:paraId="38784747" w14:textId="77777777" w:rsidR="00E80A8B" w:rsidRPr="00C8624E" w:rsidRDefault="0026392C">
      <w:pPr>
        <w:pStyle w:val="Heading3"/>
        <w:rPr>
          <w:rFonts w:cs="Arial"/>
          <w:szCs w:val="22"/>
        </w:rPr>
      </w:pPr>
      <w:r>
        <w:rPr>
          <w:rFonts w:cs="Arial"/>
          <w:szCs w:val="22"/>
        </w:rPr>
        <w:t>p</w:t>
      </w:r>
      <w:r w:rsidR="0023367A" w:rsidRPr="00C8624E">
        <w:rPr>
          <w:rFonts w:cs="Arial"/>
          <w:szCs w:val="22"/>
        </w:rPr>
        <w:t xml:space="preserve">rocessed for </w:t>
      </w:r>
      <w:r w:rsidR="00614D8F">
        <w:rPr>
          <w:rFonts w:cs="Arial"/>
          <w:szCs w:val="22"/>
        </w:rPr>
        <w:t xml:space="preserve">specified, explicit and legitimate purposes and not in a manner that is </w:t>
      </w:r>
      <w:r w:rsidR="00E535EB">
        <w:rPr>
          <w:rFonts w:cs="Arial"/>
          <w:szCs w:val="22"/>
        </w:rPr>
        <w:t xml:space="preserve">incompatible with those </w:t>
      </w:r>
      <w:proofErr w:type="gramStart"/>
      <w:r w:rsidR="00E535EB">
        <w:rPr>
          <w:rFonts w:cs="Arial"/>
          <w:szCs w:val="22"/>
        </w:rPr>
        <w:t>purposes;</w:t>
      </w:r>
      <w:proofErr w:type="gramEnd"/>
    </w:p>
    <w:p w14:paraId="79534E19" w14:textId="77777777" w:rsidR="00E80A8B" w:rsidRPr="00C8624E" w:rsidRDefault="0026392C">
      <w:pPr>
        <w:pStyle w:val="Heading3"/>
        <w:rPr>
          <w:rFonts w:cs="Arial"/>
          <w:szCs w:val="22"/>
        </w:rPr>
      </w:pPr>
      <w:r>
        <w:rPr>
          <w:rFonts w:cs="Arial"/>
          <w:szCs w:val="22"/>
        </w:rPr>
        <w:t>a</w:t>
      </w:r>
      <w:r w:rsidR="0023367A" w:rsidRPr="00C8624E">
        <w:rPr>
          <w:rFonts w:cs="Arial"/>
          <w:szCs w:val="22"/>
        </w:rPr>
        <w:t>dequate, relevant an</w:t>
      </w:r>
      <w:r w:rsidR="006144E3" w:rsidRPr="00C8624E">
        <w:rPr>
          <w:rFonts w:cs="Arial"/>
          <w:szCs w:val="22"/>
        </w:rPr>
        <w:t xml:space="preserve">d </w:t>
      </w:r>
      <w:r w:rsidR="00E535EB">
        <w:rPr>
          <w:rFonts w:cs="Arial"/>
          <w:szCs w:val="22"/>
        </w:rPr>
        <w:t xml:space="preserve">limited to what is necessary </w:t>
      </w:r>
      <w:r w:rsidR="006144E3" w:rsidRPr="00C8624E">
        <w:rPr>
          <w:rFonts w:cs="Arial"/>
          <w:szCs w:val="22"/>
        </w:rPr>
        <w:t xml:space="preserve">for the </w:t>
      </w:r>
      <w:proofErr w:type="gramStart"/>
      <w:r w:rsidR="006144E3" w:rsidRPr="00C8624E">
        <w:rPr>
          <w:rFonts w:cs="Arial"/>
          <w:szCs w:val="22"/>
        </w:rPr>
        <w:t>purpose;</w:t>
      </w:r>
      <w:proofErr w:type="gramEnd"/>
    </w:p>
    <w:p w14:paraId="0BE81716" w14:textId="77777777" w:rsidR="00E80A8B" w:rsidRPr="00C8624E" w:rsidRDefault="0026392C">
      <w:pPr>
        <w:pStyle w:val="Heading3"/>
        <w:rPr>
          <w:rFonts w:cs="Arial"/>
          <w:szCs w:val="22"/>
        </w:rPr>
      </w:pPr>
      <w:r>
        <w:rPr>
          <w:rFonts w:cs="Arial"/>
          <w:szCs w:val="22"/>
        </w:rPr>
        <w:t>a</w:t>
      </w:r>
      <w:r w:rsidR="006144E3" w:rsidRPr="00C8624E">
        <w:rPr>
          <w:rFonts w:cs="Arial"/>
          <w:szCs w:val="22"/>
        </w:rPr>
        <w:t>ccurate</w:t>
      </w:r>
      <w:r w:rsidR="00E535EB">
        <w:rPr>
          <w:rFonts w:cs="Arial"/>
          <w:szCs w:val="22"/>
        </w:rPr>
        <w:t xml:space="preserve"> and, where necessary, up to </w:t>
      </w:r>
      <w:proofErr w:type="gramStart"/>
      <w:r w:rsidR="00E535EB">
        <w:rPr>
          <w:rFonts w:cs="Arial"/>
          <w:szCs w:val="22"/>
        </w:rPr>
        <w:t>date</w:t>
      </w:r>
      <w:r w:rsidR="006144E3" w:rsidRPr="00C8624E">
        <w:rPr>
          <w:rFonts w:cs="Arial"/>
          <w:szCs w:val="22"/>
        </w:rPr>
        <w:t>;</w:t>
      </w:r>
      <w:proofErr w:type="gramEnd"/>
    </w:p>
    <w:p w14:paraId="61CA6029" w14:textId="77777777" w:rsidR="00E80A8B" w:rsidRPr="00C8624E" w:rsidRDefault="0026392C">
      <w:pPr>
        <w:pStyle w:val="Heading3"/>
        <w:rPr>
          <w:rFonts w:cs="Arial"/>
          <w:szCs w:val="22"/>
        </w:rPr>
      </w:pPr>
      <w:r>
        <w:rPr>
          <w:rFonts w:cs="Arial"/>
          <w:szCs w:val="22"/>
        </w:rPr>
        <w:t>n</w:t>
      </w:r>
      <w:r w:rsidR="0023367A" w:rsidRPr="00C8624E">
        <w:rPr>
          <w:rFonts w:cs="Arial"/>
          <w:szCs w:val="22"/>
        </w:rPr>
        <w:t>ot kept longer</w:t>
      </w:r>
      <w:r w:rsidR="006144E3" w:rsidRPr="00C8624E">
        <w:rPr>
          <w:rFonts w:cs="Arial"/>
          <w:szCs w:val="22"/>
        </w:rPr>
        <w:t xml:space="preserve"> than necessary for the purpose</w:t>
      </w:r>
      <w:r w:rsidR="00E535EB">
        <w:rPr>
          <w:rFonts w:cs="Arial"/>
          <w:szCs w:val="22"/>
        </w:rPr>
        <w:t xml:space="preserve">, unless it is retained for public interest, scientific, historical research or statistical purposes and appropriate measures are taken to safeguard the rights of data </w:t>
      </w:r>
      <w:proofErr w:type="gramStart"/>
      <w:r w:rsidR="00E535EB">
        <w:rPr>
          <w:rFonts w:cs="Arial"/>
          <w:szCs w:val="22"/>
        </w:rPr>
        <w:t>subjects</w:t>
      </w:r>
      <w:r w:rsidR="006144E3" w:rsidRPr="00C8624E">
        <w:rPr>
          <w:rFonts w:cs="Arial"/>
          <w:szCs w:val="22"/>
        </w:rPr>
        <w:t>;</w:t>
      </w:r>
      <w:proofErr w:type="gramEnd"/>
    </w:p>
    <w:p w14:paraId="2BD7F570" w14:textId="77777777" w:rsidR="00E80A8B" w:rsidRPr="00C8624E" w:rsidRDefault="0026392C">
      <w:pPr>
        <w:pStyle w:val="Heading3"/>
        <w:rPr>
          <w:rFonts w:cs="Arial"/>
          <w:szCs w:val="22"/>
        </w:rPr>
      </w:pPr>
      <w:r>
        <w:rPr>
          <w:rFonts w:cs="Arial"/>
          <w:szCs w:val="22"/>
        </w:rPr>
        <w:t xml:space="preserve">processed in a manner which ensures its security, including protection against unauthorised or unlawful processing and against accidental loss, </w:t>
      </w:r>
      <w:proofErr w:type="gramStart"/>
      <w:r>
        <w:rPr>
          <w:rFonts w:cs="Arial"/>
          <w:szCs w:val="22"/>
        </w:rPr>
        <w:t>destruction</w:t>
      </w:r>
      <w:proofErr w:type="gramEnd"/>
      <w:r>
        <w:rPr>
          <w:rFonts w:cs="Arial"/>
          <w:szCs w:val="22"/>
        </w:rPr>
        <w:t xml:space="preserve"> or damage, using appropriate technical and organisational means.</w:t>
      </w:r>
    </w:p>
    <w:p w14:paraId="16EF9CC9" w14:textId="77777777" w:rsidR="00E535EB" w:rsidRDefault="00037899" w:rsidP="00614D8F">
      <w:pPr>
        <w:pStyle w:val="Heading2"/>
      </w:pPr>
      <w:r>
        <w:t>Personal data must also be processed in accordance with the r</w:t>
      </w:r>
      <w:r w:rsidR="00E535EB">
        <w:t>ights of data subjects</w:t>
      </w:r>
      <w:r>
        <w:t xml:space="preserve"> (see section </w:t>
      </w:r>
      <w:r w:rsidR="006E6C01">
        <w:t xml:space="preserve">14 </w:t>
      </w:r>
      <w:r>
        <w:t xml:space="preserve">and </w:t>
      </w:r>
      <w:r>
        <w:fldChar w:fldCharType="begin"/>
      </w:r>
      <w:r>
        <w:instrText xml:space="preserve"> REF Schedule1 \h </w:instrText>
      </w:r>
      <w:r>
        <w:fldChar w:fldCharType="separate"/>
      </w:r>
      <w:r w:rsidR="0080222F">
        <w:t>Schedule 1</w:t>
      </w:r>
      <w:r>
        <w:fldChar w:fldCharType="end"/>
      </w:r>
      <w:r>
        <w:t>).</w:t>
      </w:r>
    </w:p>
    <w:p w14:paraId="015E8F5C" w14:textId="77777777" w:rsidR="00E535EB" w:rsidRPr="00C8624E" w:rsidRDefault="00037899" w:rsidP="00614D8F">
      <w:pPr>
        <w:pStyle w:val="Heading2"/>
      </w:pPr>
      <w:r>
        <w:t xml:space="preserve">Personal data cannot be transferred </w:t>
      </w:r>
      <w:r w:rsidR="000565CC">
        <w:t>(</w:t>
      </w:r>
      <w:r>
        <w:t>or stored</w:t>
      </w:r>
      <w:r w:rsidR="000565CC">
        <w:t>)</w:t>
      </w:r>
      <w:r>
        <w:t xml:space="preserve"> ou</w:t>
      </w:r>
      <w:r w:rsidR="00332B90">
        <w:t>tside the European Union (EU</w:t>
      </w:r>
      <w:r w:rsidR="000565CC">
        <w:t>) unless this is permitted by the GDPR (see section</w:t>
      </w:r>
      <w:r w:rsidR="006E6C01">
        <w:t xml:space="preserve"> 19</w:t>
      </w:r>
      <w:r w:rsidR="000565CC">
        <w:t>). This includes storage on a cloud the servers of w</w:t>
      </w:r>
      <w:r w:rsidR="00332B90">
        <w:t>hich are located outside the EU</w:t>
      </w:r>
      <w:r w:rsidR="000565CC">
        <w:t>.</w:t>
      </w:r>
    </w:p>
    <w:p w14:paraId="23AE62B6" w14:textId="77777777" w:rsidR="00E80A8B" w:rsidRPr="00C8624E" w:rsidRDefault="00403F3F" w:rsidP="00053A4E">
      <w:pPr>
        <w:pStyle w:val="Heading1"/>
      </w:pPr>
      <w:bookmarkStart w:id="69" w:name="_Toc53137296"/>
      <w:r>
        <w:t>Fair and lawful processing</w:t>
      </w:r>
      <w:bookmarkEnd w:id="69"/>
    </w:p>
    <w:p w14:paraId="740DB2FC" w14:textId="77777777" w:rsidR="00E80A8B" w:rsidRPr="00C8624E" w:rsidRDefault="00FC3247">
      <w:pPr>
        <w:pStyle w:val="Heading2"/>
        <w:rPr>
          <w:rFonts w:cs="Arial"/>
          <w:szCs w:val="22"/>
        </w:rPr>
      </w:pPr>
      <w:r>
        <w:rPr>
          <w:rFonts w:cs="Arial"/>
          <w:szCs w:val="22"/>
        </w:rPr>
        <w:t xml:space="preserve">Fairness of processing means that we only process data in the </w:t>
      </w:r>
      <w:proofErr w:type="gramStart"/>
      <w:r>
        <w:rPr>
          <w:rFonts w:cs="Arial"/>
          <w:szCs w:val="22"/>
        </w:rPr>
        <w:t>manner in which</w:t>
      </w:r>
      <w:proofErr w:type="gramEnd"/>
      <w:r>
        <w:rPr>
          <w:rFonts w:cs="Arial"/>
          <w:szCs w:val="22"/>
        </w:rPr>
        <w:t xml:space="preserve"> data subjects reasonably expect</w:t>
      </w:r>
      <w:r w:rsidR="00296CD9">
        <w:rPr>
          <w:rFonts w:cs="Arial"/>
          <w:szCs w:val="22"/>
        </w:rPr>
        <w:t>. In order to make data subjects aware of how we process personal data, the GDPR requires that we provide data subjects with certain information when we collect information from them as well as when we collect information about them from other sources.</w:t>
      </w:r>
    </w:p>
    <w:p w14:paraId="4C987534" w14:textId="77777777" w:rsidR="008C6870" w:rsidRPr="008C6870" w:rsidRDefault="008C6870" w:rsidP="008C6870">
      <w:pPr>
        <w:pStyle w:val="Heading2"/>
        <w:rPr>
          <w:rFonts w:cs="Arial"/>
        </w:rPr>
      </w:pPr>
      <w:bookmarkStart w:id="70" w:name="_Ref497149182"/>
      <w:r>
        <w:rPr>
          <w:rFonts w:cs="Arial"/>
        </w:rPr>
        <w:t>If personal data is collected directly from data s</w:t>
      </w:r>
      <w:r w:rsidRPr="008C6870">
        <w:rPr>
          <w:rFonts w:cs="Arial"/>
        </w:rPr>
        <w:t xml:space="preserve">ubjects, </w:t>
      </w:r>
      <w:r>
        <w:rPr>
          <w:rFonts w:cs="Arial"/>
        </w:rPr>
        <w:t xml:space="preserve">we </w:t>
      </w:r>
      <w:r w:rsidRPr="008C6870">
        <w:rPr>
          <w:rFonts w:cs="Arial"/>
        </w:rPr>
        <w:t>will inform them</w:t>
      </w:r>
      <w:r w:rsidR="008540DD">
        <w:rPr>
          <w:rFonts w:cs="Arial"/>
        </w:rPr>
        <w:t xml:space="preserve"> (in writing)</w:t>
      </w:r>
      <w:r w:rsidRPr="008C6870">
        <w:rPr>
          <w:rFonts w:cs="Arial"/>
        </w:rPr>
        <w:t xml:space="preserve"> about:</w:t>
      </w:r>
      <w:bookmarkEnd w:id="70"/>
    </w:p>
    <w:p w14:paraId="0FD533AB" w14:textId="77777777" w:rsidR="008C6870" w:rsidRPr="008C6870" w:rsidRDefault="008C6870" w:rsidP="008C6870">
      <w:pPr>
        <w:pStyle w:val="Heading3"/>
      </w:pPr>
      <w:r>
        <w:t xml:space="preserve">Our identity and contact </w:t>
      </w:r>
      <w:proofErr w:type="gramStart"/>
      <w:r>
        <w:t>details;</w:t>
      </w:r>
      <w:proofErr w:type="gramEnd"/>
    </w:p>
    <w:p w14:paraId="012BF08E" w14:textId="77777777" w:rsidR="008C6870" w:rsidRPr="008C6870" w:rsidRDefault="008C6870" w:rsidP="008C6870">
      <w:pPr>
        <w:pStyle w:val="Heading3"/>
      </w:pPr>
      <w:r w:rsidRPr="008C6870">
        <w:t>The identity and contact details of the</w:t>
      </w:r>
      <w:r>
        <w:t xml:space="preserve"> </w:t>
      </w:r>
      <w:r w:rsidR="00FA3625">
        <w:t xml:space="preserve">Data Protection </w:t>
      </w:r>
      <w:proofErr w:type="gramStart"/>
      <w:r w:rsidR="00FA3625">
        <w:t>Officer</w:t>
      </w:r>
      <w:r w:rsidR="00357E8B">
        <w:t>;</w:t>
      </w:r>
      <w:proofErr w:type="gramEnd"/>
      <w:r w:rsidRPr="008C6870">
        <w:t xml:space="preserve"> </w:t>
      </w:r>
    </w:p>
    <w:p w14:paraId="0DB82B5D" w14:textId="77777777" w:rsidR="008C6870" w:rsidRPr="008C6870" w:rsidRDefault="008C6870" w:rsidP="008C6870">
      <w:pPr>
        <w:pStyle w:val="Heading3"/>
      </w:pPr>
      <w:r w:rsidRPr="008C6870">
        <w:t>The purpose</w:t>
      </w:r>
      <w:r>
        <w:t>s for which we intend to process the data</w:t>
      </w:r>
      <w:r w:rsidRPr="008C6870">
        <w:t xml:space="preserve"> and the legal basis for the </w:t>
      </w:r>
      <w:proofErr w:type="gramStart"/>
      <w:r w:rsidRPr="008C6870">
        <w:t>processing</w:t>
      </w:r>
      <w:r w:rsidR="00084F1D">
        <w:t>;</w:t>
      </w:r>
      <w:proofErr w:type="gramEnd"/>
      <w:r w:rsidRPr="008C6870">
        <w:t xml:space="preserve"> </w:t>
      </w:r>
    </w:p>
    <w:p w14:paraId="6D6455F7" w14:textId="77777777" w:rsidR="008C6870" w:rsidRPr="008C6870" w:rsidRDefault="008C6870" w:rsidP="008C6870">
      <w:pPr>
        <w:pStyle w:val="Heading3"/>
      </w:pPr>
      <w:r w:rsidRPr="008C6870">
        <w:t xml:space="preserve">If data processing is justified on the basis of legitimate interests pursued, those legitimate interests should be </w:t>
      </w:r>
      <w:proofErr w:type="gramStart"/>
      <w:r w:rsidRPr="008C6870">
        <w:t>identified</w:t>
      </w:r>
      <w:r w:rsidR="00084F1D">
        <w:t>;</w:t>
      </w:r>
      <w:proofErr w:type="gramEnd"/>
    </w:p>
    <w:p w14:paraId="3D42DF80" w14:textId="77777777" w:rsidR="008C6870" w:rsidRPr="008C6870" w:rsidRDefault="00084F1D" w:rsidP="008C6870">
      <w:pPr>
        <w:pStyle w:val="Heading3"/>
      </w:pPr>
      <w:r>
        <w:t xml:space="preserve">The recipients, or categories of recipients of the </w:t>
      </w:r>
      <w:proofErr w:type="gramStart"/>
      <w:r>
        <w:t>data;</w:t>
      </w:r>
      <w:proofErr w:type="gramEnd"/>
    </w:p>
    <w:p w14:paraId="49850FFC" w14:textId="77777777" w:rsidR="008C6870" w:rsidRPr="008C6870" w:rsidRDefault="008C6870" w:rsidP="008C6870">
      <w:pPr>
        <w:pStyle w:val="Heading3"/>
      </w:pPr>
      <w:r w:rsidRPr="008C6870">
        <w:t xml:space="preserve">If we intend to transfer </w:t>
      </w:r>
      <w:r w:rsidR="00084F1D">
        <w:t>p</w:t>
      </w:r>
      <w:r w:rsidRPr="008C6870">
        <w:t xml:space="preserve">ersonal </w:t>
      </w:r>
      <w:r w:rsidR="00084F1D">
        <w:t>d</w:t>
      </w:r>
      <w:r w:rsidR="00332B90">
        <w:t xml:space="preserve">ata out of the EU </w:t>
      </w:r>
      <w:r w:rsidRPr="008C6870">
        <w:t xml:space="preserve">or to an international organisation, the fact that we shall transfer data in this manner and information about the safety of or safeguards involved in such </w:t>
      </w:r>
      <w:proofErr w:type="gramStart"/>
      <w:r w:rsidRPr="008C6870">
        <w:t>transfer</w:t>
      </w:r>
      <w:r w:rsidR="00084F1D">
        <w:t>;</w:t>
      </w:r>
      <w:proofErr w:type="gramEnd"/>
    </w:p>
    <w:p w14:paraId="10C31243" w14:textId="77777777" w:rsidR="008C6870" w:rsidRPr="008C6870" w:rsidRDefault="008C6870" w:rsidP="008C6870">
      <w:pPr>
        <w:pStyle w:val="Heading3"/>
      </w:pPr>
      <w:r w:rsidRPr="008C6870">
        <w:t xml:space="preserve">The period for which the data will be stored or the criteria for determining that </w:t>
      </w:r>
      <w:proofErr w:type="gramStart"/>
      <w:r w:rsidRPr="008C6870">
        <w:t>period</w:t>
      </w:r>
      <w:r w:rsidR="00084F1D">
        <w:t>;</w:t>
      </w:r>
      <w:proofErr w:type="gramEnd"/>
    </w:p>
    <w:p w14:paraId="26A05468" w14:textId="77777777" w:rsidR="008C6870" w:rsidRPr="008C6870" w:rsidRDefault="00084F1D" w:rsidP="008C6870">
      <w:pPr>
        <w:pStyle w:val="Heading3"/>
      </w:pPr>
      <w:r>
        <w:t>The rights of data</w:t>
      </w:r>
      <w:r w:rsidR="008C6870" w:rsidRPr="008C6870">
        <w:t xml:space="preserve"> </w:t>
      </w:r>
      <w:r>
        <w:t>s</w:t>
      </w:r>
      <w:r w:rsidR="008C6870" w:rsidRPr="008C6870">
        <w:t>ubject as set out in</w:t>
      </w:r>
      <w:r>
        <w:t xml:space="preserve"> </w:t>
      </w:r>
      <w:r>
        <w:fldChar w:fldCharType="begin"/>
      </w:r>
      <w:r>
        <w:instrText xml:space="preserve"> REF Schedule1 \h </w:instrText>
      </w:r>
      <w:r>
        <w:fldChar w:fldCharType="separate"/>
      </w:r>
      <w:r w:rsidR="0080222F">
        <w:t>Schedule 1</w:t>
      </w:r>
      <w:r>
        <w:fldChar w:fldCharType="end"/>
      </w:r>
      <w:r>
        <w:t>;</w:t>
      </w:r>
    </w:p>
    <w:p w14:paraId="6FD2D8DE" w14:textId="77777777" w:rsidR="008C6870" w:rsidRPr="008C6870" w:rsidRDefault="008C6870" w:rsidP="008C6870">
      <w:pPr>
        <w:pStyle w:val="Heading3"/>
      </w:pPr>
      <w:r w:rsidRPr="008C6870">
        <w:t xml:space="preserve">Where processing is based on consent, the right to withdraw that consent at any </w:t>
      </w:r>
      <w:proofErr w:type="gramStart"/>
      <w:r w:rsidRPr="008C6870">
        <w:t>time</w:t>
      </w:r>
      <w:r w:rsidR="00084F1D">
        <w:t>;</w:t>
      </w:r>
      <w:proofErr w:type="gramEnd"/>
    </w:p>
    <w:p w14:paraId="06D6BA9B" w14:textId="77777777" w:rsidR="008C6870" w:rsidRPr="008C6870" w:rsidRDefault="008C6870" w:rsidP="008C6870">
      <w:pPr>
        <w:pStyle w:val="Heading3"/>
      </w:pPr>
      <w:r w:rsidRPr="008C6870">
        <w:t>The right to complain to the Information Commissioner</w:t>
      </w:r>
      <w:r w:rsidR="00084F1D">
        <w:t xml:space="preserve">’s </w:t>
      </w:r>
      <w:proofErr w:type="gramStart"/>
      <w:r w:rsidR="00084F1D">
        <w:t>Office;</w:t>
      </w:r>
      <w:proofErr w:type="gramEnd"/>
    </w:p>
    <w:p w14:paraId="76C18CD2" w14:textId="77777777" w:rsidR="008C6870" w:rsidRPr="008C6870" w:rsidRDefault="008C6870" w:rsidP="008C6870">
      <w:pPr>
        <w:pStyle w:val="Heading3"/>
      </w:pPr>
      <w:r w:rsidRPr="008C6870">
        <w:t xml:space="preserve">Whether the provision of </w:t>
      </w:r>
      <w:r w:rsidR="00674988">
        <w:t>p</w:t>
      </w:r>
      <w:r w:rsidRPr="008C6870">
        <w:t xml:space="preserve">ersonal </w:t>
      </w:r>
      <w:r w:rsidR="00674988">
        <w:t>d</w:t>
      </w:r>
      <w:r w:rsidRPr="008C6870">
        <w:t xml:space="preserve">ata is a contractual or statutory requirement, the possible consequences of failing to provide </w:t>
      </w:r>
      <w:proofErr w:type="gramStart"/>
      <w:r w:rsidRPr="008C6870">
        <w:t>it</w:t>
      </w:r>
      <w:r w:rsidR="00674988">
        <w:t>;</w:t>
      </w:r>
      <w:proofErr w:type="gramEnd"/>
    </w:p>
    <w:p w14:paraId="7A443D2F" w14:textId="77777777" w:rsidR="00674988" w:rsidRDefault="008C6870" w:rsidP="008C6870">
      <w:pPr>
        <w:pStyle w:val="Heading3"/>
      </w:pPr>
      <w:r w:rsidRPr="008C6870">
        <w:t>The existence of any automated data</w:t>
      </w:r>
      <w:r w:rsidR="00674988">
        <w:t xml:space="preserve"> </w:t>
      </w:r>
      <w:r w:rsidRPr="008C6870">
        <w:t xml:space="preserve">processing (i.e. decisions made solely by an automated process, without human judgment, which significantly affects a Data Subject) and meaningful information about how the process </w:t>
      </w:r>
      <w:proofErr w:type="gramStart"/>
      <w:r w:rsidRPr="008C6870">
        <w:t>works</w:t>
      </w:r>
      <w:r w:rsidR="00674988">
        <w:t>;</w:t>
      </w:r>
      <w:proofErr w:type="gramEnd"/>
    </w:p>
    <w:p w14:paraId="26EC3FAB" w14:textId="77777777" w:rsidR="008C6870" w:rsidRDefault="00674988" w:rsidP="008C6870">
      <w:pPr>
        <w:pStyle w:val="Heading3"/>
      </w:pPr>
      <w:r>
        <w:t xml:space="preserve">If we intend to process personal data further for a purpose other than that for which the data was </w:t>
      </w:r>
      <w:proofErr w:type="gramStart"/>
      <w:r>
        <w:t>collected</w:t>
      </w:r>
      <w:proofErr w:type="gramEnd"/>
      <w:r>
        <w:t xml:space="preserve"> we will also provide information on that purpose prior to the further processing</w:t>
      </w:r>
      <w:r w:rsidR="008C6870" w:rsidRPr="008C6870">
        <w:t>.</w:t>
      </w:r>
    </w:p>
    <w:p w14:paraId="505345E2" w14:textId="77777777" w:rsidR="00D22F19" w:rsidRDefault="00D22F19" w:rsidP="00D22F19">
      <w:pPr>
        <w:pStyle w:val="Heading3"/>
        <w:numPr>
          <w:ilvl w:val="0"/>
          <w:numId w:val="0"/>
        </w:numPr>
        <w:ind w:left="992"/>
      </w:pPr>
      <w:r>
        <w:t>This information must be given at the time when the personal data is obtained.</w:t>
      </w:r>
    </w:p>
    <w:p w14:paraId="25ACC2E0" w14:textId="77777777" w:rsidR="008C6870" w:rsidRDefault="008C6870" w:rsidP="008C6870">
      <w:pPr>
        <w:pStyle w:val="Heading2"/>
      </w:pPr>
      <w:bookmarkStart w:id="71" w:name="_Ref497149188"/>
      <w:r w:rsidRPr="00342325">
        <w:t xml:space="preserve">If data is collected </w:t>
      </w:r>
      <w:bookmarkEnd w:id="71"/>
      <w:r w:rsidR="004E1656" w:rsidRPr="00342325">
        <w:t>from a third party rather than directly from the data subjects,</w:t>
      </w:r>
      <w:r w:rsidR="004E1656">
        <w:t xml:space="preserve"> we wi</w:t>
      </w:r>
      <w:r w:rsidR="008540DD">
        <w:t xml:space="preserve">ll provide to the data subjects (in writing), within a reasonable time and not later than one month after we collect the data, with the information described in paragraph </w:t>
      </w:r>
      <w:r w:rsidR="008540DD">
        <w:fldChar w:fldCharType="begin"/>
      </w:r>
      <w:r w:rsidR="008540DD">
        <w:instrText xml:space="preserve"> REF _Ref497149182 \r \h </w:instrText>
      </w:r>
      <w:r w:rsidR="008540DD">
        <w:fldChar w:fldCharType="separate"/>
      </w:r>
      <w:r w:rsidR="0080222F">
        <w:t>8.2</w:t>
      </w:r>
      <w:r w:rsidR="008540DD">
        <w:fldChar w:fldCharType="end"/>
      </w:r>
      <w:r w:rsidR="008540DD">
        <w:t xml:space="preserve"> as well as the following information:</w:t>
      </w:r>
    </w:p>
    <w:p w14:paraId="6FBCC1B2" w14:textId="77777777" w:rsidR="008540DD" w:rsidRDefault="00195B4D" w:rsidP="008540DD">
      <w:pPr>
        <w:pStyle w:val="Heading3"/>
      </w:pPr>
      <w:r>
        <w:t xml:space="preserve">The categories of </w:t>
      </w:r>
      <w:r w:rsidR="00084F1D">
        <w:t xml:space="preserve">data </w:t>
      </w:r>
      <w:proofErr w:type="gramStart"/>
      <w:r w:rsidR="00084F1D">
        <w:t>concerned;</w:t>
      </w:r>
      <w:proofErr w:type="gramEnd"/>
    </w:p>
    <w:p w14:paraId="375FBDF4" w14:textId="77777777" w:rsidR="00084F1D" w:rsidRDefault="00674988" w:rsidP="008540DD">
      <w:pPr>
        <w:pStyle w:val="Heading3"/>
      </w:pPr>
      <w:r>
        <w:t>The source of the personal data.</w:t>
      </w:r>
    </w:p>
    <w:p w14:paraId="6F070FE1" w14:textId="77777777" w:rsidR="00674988" w:rsidRDefault="00674988" w:rsidP="00674988">
      <w:pPr>
        <w:pStyle w:val="Heading2"/>
        <w:numPr>
          <w:ilvl w:val="0"/>
          <w:numId w:val="0"/>
        </w:numPr>
        <w:ind w:left="720"/>
      </w:pPr>
      <w:r>
        <w:t>If we use personal data collected in this manner for communicating with data subjects we must provide this information not later than the time of our first communication with them, and if we intend on disclosing any of the personal data we must provide this information before the disclosure.</w:t>
      </w:r>
    </w:p>
    <w:p w14:paraId="7CF92D8F" w14:textId="77777777" w:rsidR="00A53491" w:rsidRDefault="00A53491" w:rsidP="00674988">
      <w:pPr>
        <w:pStyle w:val="Heading2"/>
        <w:numPr>
          <w:ilvl w:val="0"/>
          <w:numId w:val="0"/>
        </w:numPr>
        <w:ind w:left="720"/>
      </w:pPr>
      <w:r>
        <w:t>If we collect data from the data subject and we are aware that we will later be collecting additional data from third party sources it may be more effective to provide all the information to the data subject when we collect the data from them.</w:t>
      </w:r>
    </w:p>
    <w:p w14:paraId="3CA06B16" w14:textId="77777777" w:rsidR="008C6870" w:rsidRPr="008C6870" w:rsidRDefault="008C6870" w:rsidP="00D22F19">
      <w:pPr>
        <w:pStyle w:val="Heading2"/>
      </w:pPr>
      <w:r>
        <w:t xml:space="preserve">The information described in paragraphs </w:t>
      </w:r>
      <w:r>
        <w:fldChar w:fldCharType="begin"/>
      </w:r>
      <w:r>
        <w:instrText xml:space="preserve"> REF _Ref497149182 \r \h </w:instrText>
      </w:r>
      <w:r>
        <w:fldChar w:fldCharType="separate"/>
      </w:r>
      <w:r w:rsidR="0080222F">
        <w:t>8.2</w:t>
      </w:r>
      <w:r>
        <w:fldChar w:fldCharType="end"/>
      </w:r>
      <w:r>
        <w:t xml:space="preserve"> and </w:t>
      </w:r>
      <w:r>
        <w:fldChar w:fldCharType="begin"/>
      </w:r>
      <w:r>
        <w:instrText xml:space="preserve"> REF _Ref497149188 \r \h </w:instrText>
      </w:r>
      <w:r>
        <w:fldChar w:fldCharType="separate"/>
      </w:r>
      <w:r w:rsidR="0080222F">
        <w:t>8.3</w:t>
      </w:r>
      <w:r>
        <w:fldChar w:fldCharType="end"/>
      </w:r>
      <w:r>
        <w:t xml:space="preserve"> must be </w:t>
      </w:r>
      <w:r w:rsidR="00D22F19">
        <w:t xml:space="preserve">given </w:t>
      </w:r>
      <w:r w:rsidR="00D22F19" w:rsidRPr="00D22F19">
        <w:t>in clear and plain language, and must be concise, transparent, intelligible and easily accessible.</w:t>
      </w:r>
      <w:r w:rsidR="00D22F19">
        <w:t xml:space="preserve"> Depending on the context, it may be appropriate to provide the more essential information and explain where the full information can be found.</w:t>
      </w:r>
    </w:p>
    <w:p w14:paraId="71390521" w14:textId="77777777" w:rsidR="00EC2AC0" w:rsidRPr="00810A6D" w:rsidRDefault="00EC2AC0" w:rsidP="00F64395">
      <w:pPr>
        <w:pStyle w:val="Heading2"/>
        <w:rPr>
          <w:rFonts w:cs="Arial"/>
          <w:szCs w:val="22"/>
        </w:rPr>
      </w:pPr>
      <w:r w:rsidRPr="00810A6D">
        <w:rPr>
          <w:rFonts w:cs="Arial"/>
          <w:szCs w:val="22"/>
        </w:rPr>
        <w:t xml:space="preserve">If we receive personal data about a data subject from other sources, we will provide the data subject with this information as soon as possible thereafter, unless </w:t>
      </w:r>
      <w:r w:rsidR="001A1A3B">
        <w:rPr>
          <w:rFonts w:cs="Arial"/>
          <w:szCs w:val="22"/>
        </w:rPr>
        <w:t xml:space="preserve">a legal exemption </w:t>
      </w:r>
      <w:r w:rsidRPr="00810A6D">
        <w:rPr>
          <w:rFonts w:cs="Arial"/>
          <w:szCs w:val="22"/>
        </w:rPr>
        <w:t>applies.</w:t>
      </w:r>
      <w:r w:rsidR="00AE465B" w:rsidRPr="00810A6D">
        <w:rPr>
          <w:rFonts w:cs="Arial"/>
          <w:szCs w:val="22"/>
        </w:rPr>
        <w:t xml:space="preserve"> Legal advice should be sought before an exemption is applied and a record must be kept of a decision to apply an exemption including the reasons for it.</w:t>
      </w:r>
    </w:p>
    <w:p w14:paraId="512F40D3" w14:textId="77777777" w:rsidR="00037899" w:rsidRPr="00037899" w:rsidRDefault="00037899" w:rsidP="00037899">
      <w:pPr>
        <w:pStyle w:val="Heading2"/>
        <w:rPr>
          <w:rFonts w:cs="Arial"/>
          <w:szCs w:val="22"/>
        </w:rPr>
      </w:pPr>
      <w:r w:rsidRPr="00037899">
        <w:rPr>
          <w:rFonts w:cs="Arial"/>
          <w:szCs w:val="22"/>
        </w:rPr>
        <w:t>Processing of data is only lawful if at least o</w:t>
      </w:r>
      <w:r w:rsidR="00337DFC">
        <w:rPr>
          <w:rFonts w:cs="Arial"/>
          <w:szCs w:val="22"/>
        </w:rPr>
        <w:t>ne of the conditions listed in A</w:t>
      </w:r>
      <w:r w:rsidRPr="00037899">
        <w:rPr>
          <w:rFonts w:cs="Arial"/>
          <w:szCs w:val="22"/>
        </w:rPr>
        <w:t xml:space="preserve">rticle 6 of the GDPR is satisfied. These conditions </w:t>
      </w:r>
      <w:r w:rsidR="00CC6564">
        <w:rPr>
          <w:rFonts w:cs="Arial"/>
          <w:szCs w:val="22"/>
        </w:rPr>
        <w:t>include</w:t>
      </w:r>
      <w:r w:rsidRPr="00037899">
        <w:rPr>
          <w:rFonts w:cs="Arial"/>
          <w:szCs w:val="22"/>
        </w:rPr>
        <w:t>:</w:t>
      </w:r>
    </w:p>
    <w:p w14:paraId="1CD6BC51" w14:textId="77777777" w:rsidR="00037899" w:rsidRDefault="00017D43" w:rsidP="00037899">
      <w:pPr>
        <w:pStyle w:val="Heading3"/>
      </w:pPr>
      <w:r>
        <w:t>T</w:t>
      </w:r>
      <w:r w:rsidR="00037899" w:rsidRPr="00037899">
        <w:t>he data subject has given consent to the processing of the data for specific purposes</w:t>
      </w:r>
      <w:r w:rsidR="00276215">
        <w:t xml:space="preserve"> (as described in section</w:t>
      </w:r>
      <w:r w:rsidR="00E86B70">
        <w:t xml:space="preserve"> 9</w:t>
      </w:r>
      <w:proofErr w:type="gramStart"/>
      <w:r w:rsidR="00276215">
        <w:t>)</w:t>
      </w:r>
      <w:r w:rsidR="00037899" w:rsidRPr="00037899">
        <w:t>;</w:t>
      </w:r>
      <w:proofErr w:type="gramEnd"/>
    </w:p>
    <w:p w14:paraId="750324D9" w14:textId="77777777" w:rsidR="00CC6564" w:rsidRDefault="00017D43" w:rsidP="00037899">
      <w:pPr>
        <w:pStyle w:val="Heading3"/>
      </w:pPr>
      <w:r>
        <w:t>T</w:t>
      </w:r>
      <w:r w:rsidR="00CC6564">
        <w:t xml:space="preserve">he processing is necessary for a contract with the data </w:t>
      </w:r>
      <w:proofErr w:type="gramStart"/>
      <w:r w:rsidR="00CC6564">
        <w:t>subject;</w:t>
      </w:r>
      <w:proofErr w:type="gramEnd"/>
    </w:p>
    <w:p w14:paraId="14A9863B" w14:textId="77777777" w:rsidR="00CC6564" w:rsidRDefault="00017D43" w:rsidP="00037899">
      <w:pPr>
        <w:pStyle w:val="Heading3"/>
      </w:pPr>
      <w:r>
        <w:t>T</w:t>
      </w:r>
      <w:r w:rsidR="00CC6564">
        <w:t xml:space="preserve">he processing is necessary for us to comply with a legal </w:t>
      </w:r>
      <w:proofErr w:type="gramStart"/>
      <w:r w:rsidR="00CC6564">
        <w:t>obligation;</w:t>
      </w:r>
      <w:proofErr w:type="gramEnd"/>
    </w:p>
    <w:p w14:paraId="468F4067" w14:textId="77777777" w:rsidR="00CC6564" w:rsidRDefault="00017D43" w:rsidP="00037899">
      <w:pPr>
        <w:pStyle w:val="Heading3"/>
      </w:pPr>
      <w:r>
        <w:t>T</w:t>
      </w:r>
      <w:r w:rsidR="00CC6564">
        <w:t xml:space="preserve">he processing is necessary for legitimate interests pursued unless these are overridden by the interests, </w:t>
      </w:r>
      <w:proofErr w:type="gramStart"/>
      <w:r w:rsidR="00CC6564">
        <w:t>rights</w:t>
      </w:r>
      <w:proofErr w:type="gramEnd"/>
      <w:r w:rsidR="00CC6564">
        <w:t xml:space="preserve"> and freedoms of the data subject.</w:t>
      </w:r>
    </w:p>
    <w:p w14:paraId="00A68763" w14:textId="77777777" w:rsidR="00CC6564" w:rsidRDefault="00F9124E" w:rsidP="00600A4D">
      <w:pPr>
        <w:pStyle w:val="Heading3"/>
        <w:numPr>
          <w:ilvl w:val="0"/>
          <w:numId w:val="0"/>
        </w:numPr>
        <w:ind w:left="720"/>
      </w:pPr>
      <w:r>
        <w:t>The GDPR includes other conditions and b</w:t>
      </w:r>
      <w:r w:rsidR="00CC6564">
        <w:t xml:space="preserve">efore deciding on which condition </w:t>
      </w:r>
      <w:r>
        <w:t>should</w:t>
      </w:r>
      <w:r w:rsidR="00CC6564">
        <w:t xml:space="preserve"> be relied upon, the original text of the GDPR should be consulted</w:t>
      </w:r>
      <w:r w:rsidR="00017D43">
        <w:t xml:space="preserve"> as well as any relevant guidance</w:t>
      </w:r>
      <w:r w:rsidR="00CC6564">
        <w:t>.</w:t>
      </w:r>
    </w:p>
    <w:p w14:paraId="0FA49DE3" w14:textId="77777777" w:rsidR="00DC0FF0" w:rsidRDefault="00DC0FF0" w:rsidP="00DC0FF0">
      <w:pPr>
        <w:pStyle w:val="Heading2"/>
      </w:pPr>
      <w:r>
        <w:t xml:space="preserve">When we rely on the legitimate interests </w:t>
      </w:r>
      <w:proofErr w:type="gramStart"/>
      <w:r>
        <w:t>ground</w:t>
      </w:r>
      <w:proofErr w:type="gramEnd"/>
      <w:r>
        <w:t xml:space="preserve"> we must carry out a balancing exercise, weighing our legitimate interests with the rights of the individuals concerned. If our use of that information poses a risk to the rights of the individual it may be more appropriate to obtain the individual’s consent for the particular processing so as to give the individual more control over how we use their information.</w:t>
      </w:r>
    </w:p>
    <w:p w14:paraId="3949B46E" w14:textId="77777777" w:rsidR="00017D43" w:rsidRDefault="00017D43" w:rsidP="00017D43">
      <w:pPr>
        <w:pStyle w:val="Heading2"/>
      </w:pPr>
      <w:r>
        <w:t xml:space="preserve">When sensitive personal data is processed, we must also satisfy one of the conditions set out in </w:t>
      </w:r>
      <w:r w:rsidR="00337DFC">
        <w:t>A</w:t>
      </w:r>
      <w:r>
        <w:t>rticle 9 of the GDPR. These include:</w:t>
      </w:r>
    </w:p>
    <w:p w14:paraId="5B9BB052" w14:textId="77777777" w:rsidR="00017D43" w:rsidRDefault="00017D43" w:rsidP="00017D43">
      <w:pPr>
        <w:pStyle w:val="Heading3"/>
      </w:pPr>
      <w:r>
        <w:t xml:space="preserve">The data subject has explicitly given </w:t>
      </w:r>
      <w:proofErr w:type="gramStart"/>
      <w:r>
        <w:t>consent;</w:t>
      </w:r>
      <w:proofErr w:type="gramEnd"/>
    </w:p>
    <w:p w14:paraId="7EC81F8A" w14:textId="77777777" w:rsidR="00017D43" w:rsidRDefault="00F9124E" w:rsidP="00F9124E">
      <w:pPr>
        <w:pStyle w:val="Heading3"/>
      </w:pPr>
      <w:r>
        <w:t xml:space="preserve">The processing is necessary for carrying out our obligations under </w:t>
      </w:r>
      <w:r w:rsidRPr="00F9124E">
        <w:t xml:space="preserve">employment and social security and social protection </w:t>
      </w:r>
      <w:proofErr w:type="gramStart"/>
      <w:r w:rsidRPr="00F9124E">
        <w:t>law</w:t>
      </w:r>
      <w:r>
        <w:t>;</w:t>
      </w:r>
      <w:proofErr w:type="gramEnd"/>
    </w:p>
    <w:p w14:paraId="5E6EE499" w14:textId="77777777" w:rsidR="00F9124E" w:rsidRDefault="00F9124E" w:rsidP="00F9124E">
      <w:pPr>
        <w:pStyle w:val="Heading3"/>
      </w:pPr>
      <w:r>
        <w:t xml:space="preserve">The processing is necessary for safeguarding the vital interests (in life or death situations) of an individual and the data subject is incapable of giving </w:t>
      </w:r>
      <w:proofErr w:type="gramStart"/>
      <w:r>
        <w:t>consent;</w:t>
      </w:r>
      <w:proofErr w:type="gramEnd"/>
    </w:p>
    <w:p w14:paraId="5F4497F9" w14:textId="77777777" w:rsidR="00F9124E" w:rsidRDefault="00F9124E" w:rsidP="00F9124E">
      <w:pPr>
        <w:pStyle w:val="Heading3"/>
      </w:pPr>
      <w:r>
        <w:t xml:space="preserve">The processing is carried out in the course of our legitimate activities and only relates to our members or persons we are in regular contact with in connection with our </w:t>
      </w:r>
      <w:proofErr w:type="gramStart"/>
      <w:r>
        <w:t>purposes;</w:t>
      </w:r>
      <w:proofErr w:type="gramEnd"/>
    </w:p>
    <w:p w14:paraId="658715DA" w14:textId="77777777" w:rsidR="00F9124E" w:rsidRDefault="00F9124E" w:rsidP="00F9124E">
      <w:pPr>
        <w:pStyle w:val="Heading3"/>
      </w:pPr>
      <w:r>
        <w:t>The processing is necessary for pursuing legal claims.</w:t>
      </w:r>
    </w:p>
    <w:p w14:paraId="0A5E49B4" w14:textId="77777777" w:rsidR="00513EEC" w:rsidRDefault="00513EEC" w:rsidP="00513EEC">
      <w:pPr>
        <w:pStyle w:val="Heading3"/>
        <w:numPr>
          <w:ilvl w:val="0"/>
          <w:numId w:val="0"/>
        </w:numPr>
        <w:ind w:left="992"/>
      </w:pPr>
      <w:r>
        <w:t>The GDPR provides other alternatives for processing sensitive personal data as well and before deciding on which condition should be relied upon, the original text of the GDPR should be consulted together with any relevant guidance.</w:t>
      </w:r>
    </w:p>
    <w:p w14:paraId="5E3E3B61" w14:textId="77777777" w:rsidR="006B181B" w:rsidRPr="00037899" w:rsidRDefault="006B181B" w:rsidP="006B181B">
      <w:pPr>
        <w:pStyle w:val="Heading2"/>
      </w:pPr>
      <w:r>
        <w:t>It is important that decisions we make concerning which grounds we will rely on are recorded.</w:t>
      </w:r>
    </w:p>
    <w:p w14:paraId="1478F2E6" w14:textId="77777777" w:rsidR="00296CD9" w:rsidRDefault="00403F3F" w:rsidP="00053A4E">
      <w:pPr>
        <w:pStyle w:val="Heading1"/>
      </w:pPr>
      <w:bookmarkStart w:id="72" w:name="_Toc499629811"/>
      <w:bookmarkStart w:id="73" w:name="_Toc499629894"/>
      <w:bookmarkStart w:id="74" w:name="_Toc499631279"/>
      <w:bookmarkStart w:id="75" w:name="_Toc499647702"/>
      <w:bookmarkStart w:id="76" w:name="_Toc499629812"/>
      <w:bookmarkStart w:id="77" w:name="_Toc499629895"/>
      <w:bookmarkStart w:id="78" w:name="_Toc499631280"/>
      <w:bookmarkStart w:id="79" w:name="_Toc499647703"/>
      <w:bookmarkStart w:id="80" w:name="_Toc499629813"/>
      <w:bookmarkStart w:id="81" w:name="_Toc499629896"/>
      <w:bookmarkStart w:id="82" w:name="_Toc499631281"/>
      <w:bookmarkStart w:id="83" w:name="_Toc499647704"/>
      <w:bookmarkStart w:id="84" w:name="_Toc499629814"/>
      <w:bookmarkStart w:id="85" w:name="_Toc499629897"/>
      <w:bookmarkStart w:id="86" w:name="_Toc499631282"/>
      <w:bookmarkStart w:id="87" w:name="_Toc499647705"/>
      <w:bookmarkStart w:id="88" w:name="_Toc499629815"/>
      <w:bookmarkStart w:id="89" w:name="_Toc499629898"/>
      <w:bookmarkStart w:id="90" w:name="_Toc499631283"/>
      <w:bookmarkStart w:id="91" w:name="_Toc499647706"/>
      <w:bookmarkStart w:id="92" w:name="_Toc499629816"/>
      <w:bookmarkStart w:id="93" w:name="_Toc499629899"/>
      <w:bookmarkStart w:id="94" w:name="_Toc499631284"/>
      <w:bookmarkStart w:id="95" w:name="_Toc499647707"/>
      <w:bookmarkStart w:id="96" w:name="_Toc499629817"/>
      <w:bookmarkStart w:id="97" w:name="_Toc499629900"/>
      <w:bookmarkStart w:id="98" w:name="_Toc499631285"/>
      <w:bookmarkStart w:id="99" w:name="_Toc499647708"/>
      <w:bookmarkStart w:id="100" w:name="_Toc499629818"/>
      <w:bookmarkStart w:id="101" w:name="_Toc499629901"/>
      <w:bookmarkStart w:id="102" w:name="_Toc499631286"/>
      <w:bookmarkStart w:id="103" w:name="_Toc499647709"/>
      <w:bookmarkStart w:id="104" w:name="_Toc499629819"/>
      <w:bookmarkStart w:id="105" w:name="_Toc499629902"/>
      <w:bookmarkStart w:id="106" w:name="_Toc499631287"/>
      <w:bookmarkStart w:id="107" w:name="_Toc499647710"/>
      <w:bookmarkStart w:id="108" w:name="_Toc499629820"/>
      <w:bookmarkStart w:id="109" w:name="_Toc499629903"/>
      <w:bookmarkStart w:id="110" w:name="_Toc499631288"/>
      <w:bookmarkStart w:id="111" w:name="_Toc499647711"/>
      <w:bookmarkStart w:id="112" w:name="_Ref499632896"/>
      <w:bookmarkStart w:id="113" w:name="_Toc53137297"/>
      <w:bookmarkStart w:id="114" w:name="a88886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t>Consen</w:t>
      </w:r>
      <w:bookmarkEnd w:id="112"/>
      <w:r w:rsidR="00E86B70">
        <w:t>T</w:t>
      </w:r>
      <w:bookmarkEnd w:id="113"/>
    </w:p>
    <w:p w14:paraId="7F0B224A" w14:textId="77777777" w:rsidR="00D93679" w:rsidRDefault="00D93679" w:rsidP="00D93679">
      <w:pPr>
        <w:pStyle w:val="Heading2"/>
      </w:pPr>
      <w:r>
        <w:t>Where personal data is not necessary for contractual purposes or for our legitimate interests or in the absence of a legal obligation justifying processing, usually the consent of the data subject is required to justify processing.  Consent can however be withdrawn at any time and if withdrawn, the processing should cease. Data subjects should be informed of their right to withdraw consent</w:t>
      </w:r>
      <w:r w:rsidR="006C6DF1">
        <w:t xml:space="preserve"> and withdrawing consent should be as easy as it is </w:t>
      </w:r>
      <w:proofErr w:type="gramStart"/>
      <w:r w:rsidR="006C6DF1">
        <w:t>provide</w:t>
      </w:r>
      <w:proofErr w:type="gramEnd"/>
      <w:r w:rsidR="006C6DF1">
        <w:t xml:space="preserve"> consent</w:t>
      </w:r>
      <w:r>
        <w:t>.</w:t>
      </w:r>
    </w:p>
    <w:p w14:paraId="692F6EAF" w14:textId="77777777" w:rsidR="00D93679" w:rsidRDefault="00D93679" w:rsidP="00D93679">
      <w:pPr>
        <w:pStyle w:val="Heading2"/>
      </w:pPr>
      <w:r>
        <w:t xml:space="preserve">The GDPR requires consent to be a freely given, specific, </w:t>
      </w:r>
      <w:proofErr w:type="gramStart"/>
      <w:r>
        <w:t>informed</w:t>
      </w:r>
      <w:proofErr w:type="gramEnd"/>
      <w:r>
        <w:t xml:space="preserve"> and unambiguous indication of the data subject’s wishes. It must be a statement or clear affirmative action which signifies agreement to the processing of personal data relating to the member. As a result, presumed consent and pre-selected opt-in boxes will not constitute valid consent under the GDPR.</w:t>
      </w:r>
    </w:p>
    <w:p w14:paraId="5BB62EE0" w14:textId="77777777" w:rsidR="001B7E94" w:rsidRDefault="006C6DF1" w:rsidP="00D93679">
      <w:pPr>
        <w:pStyle w:val="Heading2"/>
      </w:pPr>
      <w:r>
        <w:t>Consent cannot be relied on if the individual concerned does not have a choice whether to provide us with their information or not. We cannot therefore require consent as a condition to providing a service</w:t>
      </w:r>
      <w:r w:rsidR="006B181B">
        <w:t xml:space="preserve"> as consent</w:t>
      </w:r>
      <w:r w:rsidR="001B7E94">
        <w:t xml:space="preserve"> would not </w:t>
      </w:r>
      <w:proofErr w:type="gramStart"/>
      <w:r w:rsidR="001B7E94">
        <w:t>be considered to be</w:t>
      </w:r>
      <w:proofErr w:type="gramEnd"/>
      <w:r w:rsidR="001B7E94">
        <w:t xml:space="preserve"> freely given (other grounds for processing may be useful in such a case)</w:t>
      </w:r>
      <w:r>
        <w:t>.</w:t>
      </w:r>
    </w:p>
    <w:p w14:paraId="77313884" w14:textId="77777777" w:rsidR="006C6DF1" w:rsidRDefault="006C6DF1" w:rsidP="00D93679">
      <w:pPr>
        <w:pStyle w:val="Heading2"/>
      </w:pPr>
      <w:r>
        <w:t xml:space="preserve">When obtaining consent we are also required to </w:t>
      </w:r>
      <w:r w:rsidR="001B7E94">
        <w:t xml:space="preserve">clearly </w:t>
      </w:r>
      <w:r>
        <w:t>set out the specific reason why</w:t>
      </w:r>
      <w:r w:rsidR="001B7E94">
        <w:t xml:space="preserve"> we are obtaining the individual’s information and how we intend to use it so that the individual’s consent can be considered specific and informed.</w:t>
      </w:r>
    </w:p>
    <w:p w14:paraId="3652046F" w14:textId="77777777" w:rsidR="001B7E94" w:rsidRDefault="001B7E94" w:rsidP="00D93679">
      <w:pPr>
        <w:pStyle w:val="Heading2"/>
      </w:pPr>
      <w:r>
        <w:t xml:space="preserve">Consent is not everlasting and before obtaining consent for processing personal data we should consider how we can ask the individual to refresh their consent at reasonable intervals in the future. Although the law does not specify how long consent is valid for, in determining this we will </w:t>
      </w:r>
      <w:proofErr w:type="gramStart"/>
      <w:r>
        <w:t>take into account</w:t>
      </w:r>
      <w:proofErr w:type="gramEnd"/>
      <w:r>
        <w:t xml:space="preserve"> how long the individuals concerned can expect their data to be used for. As an example, if we obtain consent from an individual to use their image that individual might reasonably not expect us to use their image more than a year later.</w:t>
      </w:r>
    </w:p>
    <w:p w14:paraId="0380E022" w14:textId="77777777" w:rsidR="00DC0FF0" w:rsidRDefault="00DC0FF0" w:rsidP="00D93679">
      <w:pPr>
        <w:pStyle w:val="Heading2"/>
      </w:pPr>
      <w:r>
        <w:t xml:space="preserve">It is not enough that we obtain </w:t>
      </w:r>
      <w:proofErr w:type="gramStart"/>
      <w:r>
        <w:t>consent</w:t>
      </w:r>
      <w:proofErr w:type="gramEnd"/>
      <w:r>
        <w:t xml:space="preserve"> but we must be able to show that we obtained consent. It is therefore best to obtain consent in writing so that we can keep a clear and durable record of it.</w:t>
      </w:r>
    </w:p>
    <w:p w14:paraId="0223289C" w14:textId="77777777" w:rsidR="00E80A8B" w:rsidRPr="00C8624E" w:rsidRDefault="00403F3F" w:rsidP="00053A4E">
      <w:pPr>
        <w:pStyle w:val="Heading1"/>
      </w:pPr>
      <w:bookmarkStart w:id="115" w:name="_Toc499647713"/>
      <w:bookmarkStart w:id="116" w:name="_Toc53137298"/>
      <w:bookmarkEnd w:id="114"/>
      <w:r>
        <w:t>Processing for specified purposes</w:t>
      </w:r>
      <w:bookmarkEnd w:id="115"/>
      <w:bookmarkEnd w:id="116"/>
    </w:p>
    <w:p w14:paraId="19D99B40" w14:textId="77777777" w:rsidR="00E80A8B" w:rsidRDefault="0023367A" w:rsidP="00926BF9">
      <w:pPr>
        <w:pStyle w:val="Heading2"/>
      </w:pPr>
      <w:r w:rsidRPr="00C8624E">
        <w:t xml:space="preserve">We will only process personal data for the specific purposes </w:t>
      </w:r>
      <w:r w:rsidR="0086018E" w:rsidRPr="00C8624E">
        <w:t xml:space="preserve">set out in our </w:t>
      </w:r>
      <w:r w:rsidR="002F1BBC">
        <w:t>p</w:t>
      </w:r>
      <w:r w:rsidR="0086018E" w:rsidRPr="00C8624E">
        <w:t xml:space="preserve">rivacy </w:t>
      </w:r>
      <w:r w:rsidR="002F1BBC">
        <w:t>n</w:t>
      </w:r>
      <w:r w:rsidR="0086018E" w:rsidRPr="00C8624E">
        <w:t>otices</w:t>
      </w:r>
      <w:r w:rsidR="002F1BBC">
        <w:t xml:space="preserve"> (as described in section</w:t>
      </w:r>
      <w:r w:rsidR="00337DFC">
        <w:t xml:space="preserve"> 8</w:t>
      </w:r>
      <w:r w:rsidR="002F1BBC">
        <w:t>)</w:t>
      </w:r>
      <w:r w:rsidR="0086018E" w:rsidRPr="00C8624E">
        <w:t xml:space="preserve"> </w:t>
      </w:r>
      <w:r w:rsidRPr="00C8624E">
        <w:t>or for other purposes s</w:t>
      </w:r>
      <w:r w:rsidR="00AA38B6" w:rsidRPr="00C8624E">
        <w:t xml:space="preserve">pecifically permitted by </w:t>
      </w:r>
      <w:r w:rsidR="002F1BBC">
        <w:t>law</w:t>
      </w:r>
      <w:r w:rsidRPr="00C8624E">
        <w:t xml:space="preserve">. We will notify those purposes to the data subject </w:t>
      </w:r>
      <w:r w:rsidR="002F1BBC">
        <w:t xml:space="preserve">in the manner described in section </w:t>
      </w:r>
      <w:r w:rsidR="00337DFC">
        <w:t xml:space="preserve">8 </w:t>
      </w:r>
      <w:r w:rsidR="002F1BBC">
        <w:t xml:space="preserve">unless there are </w:t>
      </w:r>
      <w:r w:rsidR="0079497F">
        <w:t>lawful reasons for not doing so and this is permitted by a legal exemption</w:t>
      </w:r>
      <w:r w:rsidRPr="00C8624E">
        <w:t xml:space="preserve">. </w:t>
      </w:r>
    </w:p>
    <w:p w14:paraId="4C25B108" w14:textId="77777777" w:rsidR="0050784C" w:rsidRPr="00C8624E" w:rsidRDefault="00926BF9" w:rsidP="0050784C">
      <w:pPr>
        <w:pStyle w:val="Heading2"/>
      </w:pPr>
      <w:r>
        <w:t xml:space="preserve">We may process data for further purposes which we might not have envisaged </w:t>
      </w:r>
      <w:r w:rsidRPr="00132016">
        <w:t>when</w:t>
      </w:r>
      <w:r>
        <w:t xml:space="preserve"> providing the data subject with the original privacy notice as long as the further purpose is compatible with the original purpose for which the data was collected.</w:t>
      </w:r>
      <w:r w:rsidR="00132016">
        <w:t xml:space="preserve"> When assessing </w:t>
      </w:r>
      <w:r w:rsidR="007D05B0">
        <w:t>compatibility,</w:t>
      </w:r>
      <w:r w:rsidR="00132016">
        <w:t xml:space="preserve"> we will consider, among all other relevant issues, the link between the purposes, the context in which the data was collected, the reasonable expectation of the data subject concerned, the nature of the personal data, the consequences of the further processing and the existence of appropriate safeguards. We are required to inform data subjects of the further purposes and provide them with appropriate additional information before we commence the further processing.</w:t>
      </w:r>
    </w:p>
    <w:p w14:paraId="5D055506" w14:textId="77777777" w:rsidR="00061E3B" w:rsidRPr="0079497F" w:rsidRDefault="00061E3B" w:rsidP="0050784C">
      <w:pPr>
        <w:pStyle w:val="Heading1"/>
      </w:pPr>
      <w:bookmarkStart w:id="117" w:name="_Toc461530155"/>
      <w:bookmarkStart w:id="118" w:name="_Toc53137299"/>
      <w:r w:rsidRPr="0079497F">
        <w:t>A</w:t>
      </w:r>
      <w:r w:rsidR="00972108">
        <w:t>dequate, relevant and non-excessive processing</w:t>
      </w:r>
      <w:bookmarkEnd w:id="117"/>
      <w:bookmarkEnd w:id="118"/>
    </w:p>
    <w:p w14:paraId="309BAE35" w14:textId="77777777" w:rsidR="0079497F" w:rsidRDefault="00061E3B" w:rsidP="00061E3B">
      <w:pPr>
        <w:pStyle w:val="Heading2"/>
        <w:rPr>
          <w:rFonts w:cs="Arial"/>
        </w:rPr>
      </w:pPr>
      <w:r w:rsidRPr="00C8624E">
        <w:rPr>
          <w:rFonts w:cs="Arial"/>
        </w:rPr>
        <w:t xml:space="preserve">We will only collect </w:t>
      </w:r>
      <w:r w:rsidR="0079497F">
        <w:rPr>
          <w:rFonts w:cs="Arial"/>
        </w:rPr>
        <w:t xml:space="preserve">and use </w:t>
      </w:r>
      <w:r w:rsidRPr="00C8624E">
        <w:rPr>
          <w:rFonts w:cs="Arial"/>
        </w:rPr>
        <w:t xml:space="preserve">personal data to the extent that it is required for the specific purpose </w:t>
      </w:r>
      <w:r w:rsidR="0079497F">
        <w:rPr>
          <w:rFonts w:cs="Arial"/>
        </w:rPr>
        <w:t xml:space="preserve">described in section </w:t>
      </w:r>
      <w:r w:rsidR="00BD1A5C">
        <w:rPr>
          <w:rFonts w:cs="Arial"/>
        </w:rPr>
        <w:t xml:space="preserve">10 </w:t>
      </w:r>
      <w:r w:rsidR="0079497F">
        <w:rPr>
          <w:rFonts w:cs="Arial"/>
        </w:rPr>
        <w:t>above (which would normally be notified to the data subject)</w:t>
      </w:r>
      <w:r w:rsidRPr="00C8624E">
        <w:rPr>
          <w:rFonts w:cs="Arial"/>
        </w:rPr>
        <w:t>.</w:t>
      </w:r>
      <w:r w:rsidR="0079497F">
        <w:rPr>
          <w:rFonts w:cs="Arial"/>
        </w:rPr>
        <w:t xml:space="preserve"> We should collect and use just enough information, which is relevant, to achieve that purpose, but not more than is r</w:t>
      </w:r>
      <w:r w:rsidR="00DA6DE5">
        <w:rPr>
          <w:rFonts w:cs="Arial"/>
        </w:rPr>
        <w:t>equired.</w:t>
      </w:r>
    </w:p>
    <w:p w14:paraId="5F76F7BA" w14:textId="77777777" w:rsidR="00061E3B" w:rsidRPr="00C8624E" w:rsidRDefault="00061E3B" w:rsidP="00061E3B">
      <w:pPr>
        <w:pStyle w:val="Heading2"/>
        <w:rPr>
          <w:rFonts w:cs="Arial"/>
        </w:rPr>
      </w:pPr>
      <w:r w:rsidRPr="00C8624E">
        <w:rPr>
          <w:rFonts w:cs="Arial"/>
        </w:rPr>
        <w:t>We will check records regularly for missing information and to reduce the risk of irrelevant or excessive information being collected.</w:t>
      </w:r>
    </w:p>
    <w:p w14:paraId="720A778E" w14:textId="77777777" w:rsidR="00030AD1" w:rsidRDefault="00DD7AF3" w:rsidP="00030AD1">
      <w:pPr>
        <w:pStyle w:val="Heading2"/>
      </w:pPr>
      <w:r>
        <w:t xml:space="preserve">When implementing systems which involve processing personal </w:t>
      </w:r>
      <w:proofErr w:type="gramStart"/>
      <w:r>
        <w:t>data</w:t>
      </w:r>
      <w:proofErr w:type="gramEnd"/>
      <w:r>
        <w:t xml:space="preserve"> we will consider how such systems can provide for data minimisation by design and by default as described in section</w:t>
      </w:r>
      <w:r w:rsidR="00BD1A5C">
        <w:t xml:space="preserve"> 22</w:t>
      </w:r>
      <w:r>
        <w:t>.</w:t>
      </w:r>
      <w:bookmarkStart w:id="119" w:name="_Toc499647715"/>
      <w:bookmarkStart w:id="120" w:name="_Toc461530156"/>
    </w:p>
    <w:p w14:paraId="16996C63" w14:textId="77777777" w:rsidR="00061E3B" w:rsidRPr="00DA6DE5" w:rsidRDefault="00972108" w:rsidP="00030AD1">
      <w:pPr>
        <w:pStyle w:val="Heading1"/>
      </w:pPr>
      <w:bookmarkStart w:id="121" w:name="_Toc53137300"/>
      <w:r>
        <w:t>Accurate data</w:t>
      </w:r>
      <w:bookmarkEnd w:id="119"/>
      <w:bookmarkEnd w:id="120"/>
      <w:bookmarkEnd w:id="121"/>
    </w:p>
    <w:p w14:paraId="16DFD7BA" w14:textId="77777777" w:rsidR="00061E3B" w:rsidRPr="00C8624E" w:rsidRDefault="00061E3B" w:rsidP="00061E3B">
      <w:pPr>
        <w:pStyle w:val="Heading2"/>
        <w:rPr>
          <w:rFonts w:cs="Arial"/>
        </w:rPr>
      </w:pPr>
      <w:r w:rsidRPr="00C8624E">
        <w:rPr>
          <w:rFonts w:cs="Arial"/>
        </w:rPr>
        <w:t>We will ensure that personal data held is accurate and</w:t>
      </w:r>
      <w:r w:rsidR="000D1E49">
        <w:rPr>
          <w:rFonts w:cs="Arial"/>
        </w:rPr>
        <w:t>, where appropriate,</w:t>
      </w:r>
      <w:r w:rsidRPr="00C8624E">
        <w:rPr>
          <w:rFonts w:cs="Arial"/>
        </w:rPr>
        <w:t xml:space="preserve"> kept up to date. The accuracy of personal data </w:t>
      </w:r>
      <w:r w:rsidR="004F3410">
        <w:rPr>
          <w:rFonts w:cs="Arial"/>
        </w:rPr>
        <w:t>should</w:t>
      </w:r>
      <w:r w:rsidR="004F3410" w:rsidRPr="00C8624E">
        <w:rPr>
          <w:rFonts w:cs="Arial"/>
        </w:rPr>
        <w:t xml:space="preserve"> </w:t>
      </w:r>
      <w:r w:rsidRPr="00C8624E">
        <w:rPr>
          <w:rFonts w:cs="Arial"/>
        </w:rPr>
        <w:t xml:space="preserve">be checked at the point of collection and at regular intervals afterwards. If a data subject informs </w:t>
      </w:r>
      <w:r w:rsidR="006273C7" w:rsidRPr="00C8624E">
        <w:rPr>
          <w:rFonts w:cs="Arial"/>
        </w:rPr>
        <w:t xml:space="preserve">us </w:t>
      </w:r>
      <w:r w:rsidRPr="00C8624E">
        <w:rPr>
          <w:rFonts w:cs="Arial"/>
        </w:rPr>
        <w:t xml:space="preserve">of a change of circumstances their record </w:t>
      </w:r>
      <w:r w:rsidR="004F3410">
        <w:rPr>
          <w:rFonts w:cs="Arial"/>
        </w:rPr>
        <w:t>must</w:t>
      </w:r>
      <w:r w:rsidR="004F3410" w:rsidRPr="00C8624E">
        <w:rPr>
          <w:rFonts w:cs="Arial"/>
        </w:rPr>
        <w:t xml:space="preserve"> </w:t>
      </w:r>
      <w:r w:rsidRPr="00C8624E">
        <w:rPr>
          <w:rFonts w:cs="Arial"/>
        </w:rPr>
        <w:t xml:space="preserve">be updated as soon as is practicable. </w:t>
      </w:r>
      <w:r w:rsidRPr="00030AD1">
        <w:rPr>
          <w:rFonts w:cs="Arial"/>
        </w:rPr>
        <w:t>All reasonable steps will be taken to destroy or amend inaccurate or out-of-date data.</w:t>
      </w:r>
    </w:p>
    <w:p w14:paraId="2463B22B" w14:textId="77777777" w:rsidR="004F3410" w:rsidRDefault="004F3410" w:rsidP="00061E3B">
      <w:pPr>
        <w:pStyle w:val="Heading2"/>
        <w:rPr>
          <w:rFonts w:cs="Arial"/>
        </w:rPr>
      </w:pPr>
      <w:r>
        <w:rPr>
          <w:rFonts w:cs="Arial"/>
        </w:rPr>
        <w:t>Data subjects are to be given the means to easily contact us to amend any data which we hold about them if it is inaccurate or outdated</w:t>
      </w:r>
      <w:r w:rsidR="000D1E49">
        <w:rPr>
          <w:rFonts w:cs="Arial"/>
        </w:rPr>
        <w:t xml:space="preserve"> and we should affect such changes unless we have a good reason not to</w:t>
      </w:r>
      <w:r>
        <w:rPr>
          <w:rFonts w:cs="Arial"/>
        </w:rPr>
        <w:t>.</w:t>
      </w:r>
    </w:p>
    <w:p w14:paraId="1FB6ECEC" w14:textId="77777777" w:rsidR="007D05B0" w:rsidRDefault="00061E3B" w:rsidP="00061E3B">
      <w:pPr>
        <w:pStyle w:val="Heading2"/>
        <w:rPr>
          <w:rFonts w:cs="Arial"/>
        </w:rPr>
      </w:pPr>
      <w:r w:rsidRPr="00C8624E">
        <w:rPr>
          <w:rFonts w:cs="Arial"/>
        </w:rPr>
        <w:t xml:space="preserve">Where a data subject challenges the accuracy of their personal data, </w:t>
      </w:r>
      <w:r w:rsidR="000D1E49">
        <w:rPr>
          <w:rFonts w:cs="Arial"/>
        </w:rPr>
        <w:t>w</w:t>
      </w:r>
      <w:r w:rsidR="006273C7" w:rsidRPr="00C8624E">
        <w:rPr>
          <w:rFonts w:cs="Arial"/>
        </w:rPr>
        <w:t xml:space="preserve">e </w:t>
      </w:r>
      <w:r w:rsidRPr="00C8624E">
        <w:rPr>
          <w:rFonts w:cs="Arial"/>
        </w:rPr>
        <w:t xml:space="preserve">will mark this information as potentially inaccurate and </w:t>
      </w:r>
      <w:r w:rsidR="004F3410">
        <w:rPr>
          <w:rFonts w:cs="Arial"/>
        </w:rPr>
        <w:t xml:space="preserve">we </w:t>
      </w:r>
      <w:r w:rsidRPr="00C8624E">
        <w:rPr>
          <w:rFonts w:cs="Arial"/>
        </w:rPr>
        <w:t>will try to resolve the issue informally. Where the issue is not resolved, disputes will be referred to</w:t>
      </w:r>
      <w:r w:rsidR="007D05B0">
        <w:rPr>
          <w:rFonts w:cs="Arial"/>
        </w:rPr>
        <w:t xml:space="preserve"> the Data Protection Officer.</w:t>
      </w:r>
    </w:p>
    <w:p w14:paraId="47ABD048" w14:textId="77777777" w:rsidR="00E91AEB" w:rsidRPr="00C8624E" w:rsidRDefault="00E91AEB" w:rsidP="00E91AEB">
      <w:pPr>
        <w:pStyle w:val="Heading2"/>
        <w:rPr>
          <w:rFonts w:cs="Arial"/>
        </w:rPr>
      </w:pPr>
      <w:r w:rsidRPr="00C8624E">
        <w:rPr>
          <w:rFonts w:cs="Arial"/>
        </w:rPr>
        <w:t xml:space="preserve">Records should be kept in such a way that the individual concerned can inspect them. Such documents could also be required, in certain circumstances, to be disclosed to other bodies </w:t>
      </w:r>
      <w:proofErr w:type="gramStart"/>
      <w:r w:rsidRPr="00C8624E">
        <w:rPr>
          <w:rFonts w:cs="Arial"/>
        </w:rPr>
        <w:t>at a later date</w:t>
      </w:r>
      <w:proofErr w:type="gramEnd"/>
      <w:r w:rsidRPr="00C8624E">
        <w:rPr>
          <w:rFonts w:cs="Arial"/>
        </w:rPr>
        <w:t>. Information should therefore be correct, unbiased (</w:t>
      </w:r>
      <w:r w:rsidRPr="00030AD1">
        <w:rPr>
          <w:rFonts w:cs="Arial"/>
        </w:rPr>
        <w:t>unless a professional opinion is required to be given</w:t>
      </w:r>
      <w:r w:rsidRPr="00C8624E">
        <w:rPr>
          <w:rFonts w:cs="Arial"/>
        </w:rPr>
        <w:t>), unambiguous and clearly readable. Information from an external source should be recorded clearly and dated, and the source identified.</w:t>
      </w:r>
    </w:p>
    <w:p w14:paraId="25623CFD" w14:textId="77777777" w:rsidR="00061E3B" w:rsidRPr="00DA6DE5" w:rsidRDefault="00061E3B" w:rsidP="00053A4E">
      <w:pPr>
        <w:pStyle w:val="Heading1"/>
      </w:pPr>
      <w:bookmarkStart w:id="122" w:name="_Toc461530157"/>
      <w:bookmarkStart w:id="123" w:name="_Toc53137301"/>
      <w:r w:rsidRPr="00DA6DE5">
        <w:t>d</w:t>
      </w:r>
      <w:r w:rsidR="00972108">
        <w:t>ata retention and destruction</w:t>
      </w:r>
      <w:bookmarkEnd w:id="122"/>
      <w:bookmarkEnd w:id="123"/>
    </w:p>
    <w:p w14:paraId="44CA7FCA" w14:textId="77777777" w:rsidR="00061E3B" w:rsidRPr="00846AD9" w:rsidRDefault="00061E3B" w:rsidP="00061E3B">
      <w:pPr>
        <w:pStyle w:val="Heading2"/>
        <w:rPr>
          <w:rFonts w:cs="Arial"/>
          <w:color w:val="auto"/>
        </w:rPr>
      </w:pPr>
      <w:r w:rsidRPr="00C8624E">
        <w:rPr>
          <w:rFonts w:cs="Arial"/>
        </w:rPr>
        <w:t xml:space="preserve">We will not keep personal data longer than is necessary for the purpose or purposes for which they were collected and </w:t>
      </w:r>
      <w:r w:rsidR="000D1E49">
        <w:rPr>
          <w:rFonts w:cs="Arial"/>
        </w:rPr>
        <w:t>w</w:t>
      </w:r>
      <w:r w:rsidR="009179C2" w:rsidRPr="00C8624E">
        <w:rPr>
          <w:rFonts w:cs="Arial"/>
        </w:rPr>
        <w:t xml:space="preserve">e </w:t>
      </w:r>
      <w:r w:rsidRPr="00C8624E">
        <w:rPr>
          <w:rFonts w:cs="Arial"/>
        </w:rPr>
        <w:t xml:space="preserve">will comply with </w:t>
      </w:r>
      <w:r w:rsidR="00C27DD4" w:rsidRPr="00C8624E">
        <w:rPr>
          <w:rFonts w:cs="Arial"/>
        </w:rPr>
        <w:t xml:space="preserve">official guidance issued to our </w:t>
      </w:r>
      <w:r w:rsidR="005149AF" w:rsidRPr="00C8624E">
        <w:rPr>
          <w:rFonts w:cs="Arial"/>
        </w:rPr>
        <w:t xml:space="preserve">sector </w:t>
      </w:r>
      <w:r w:rsidRPr="00C8624E">
        <w:rPr>
          <w:rFonts w:cs="Arial"/>
        </w:rPr>
        <w:t>with regard to retention periods for specific items of personal data. We will take all reasonable ste</w:t>
      </w:r>
      <w:r w:rsidR="009179C2" w:rsidRPr="00C8624E">
        <w:rPr>
          <w:rFonts w:cs="Arial"/>
        </w:rPr>
        <w:t>ps to destroy, or erase from our</w:t>
      </w:r>
      <w:r w:rsidRPr="00C8624E">
        <w:rPr>
          <w:rFonts w:cs="Arial"/>
        </w:rPr>
        <w:t xml:space="preserve"> systems, all </w:t>
      </w:r>
      <w:r w:rsidRPr="00846AD9">
        <w:rPr>
          <w:rFonts w:cs="Arial"/>
          <w:color w:val="auto"/>
        </w:rPr>
        <w:t>data which is no longer required.</w:t>
      </w:r>
    </w:p>
    <w:p w14:paraId="279545F8" w14:textId="0F354576" w:rsidR="00B520E7" w:rsidRPr="00846AD9" w:rsidRDefault="00B520E7" w:rsidP="00061E3B">
      <w:pPr>
        <w:pStyle w:val="Heading2"/>
        <w:rPr>
          <w:rFonts w:cs="Arial"/>
          <w:color w:val="auto"/>
        </w:rPr>
      </w:pPr>
      <w:r w:rsidRPr="00846AD9">
        <w:rPr>
          <w:rFonts w:cs="Arial"/>
          <w:color w:val="auto"/>
        </w:rPr>
        <w:t>Information about how long we will keep r</w:t>
      </w:r>
      <w:r w:rsidR="00342325" w:rsidRPr="00846AD9">
        <w:rPr>
          <w:rFonts w:cs="Arial"/>
          <w:color w:val="auto"/>
        </w:rPr>
        <w:t xml:space="preserve">ecords for can be found in our </w:t>
      </w:r>
      <w:hyperlink r:id="rId13" w:history="1">
        <w:r w:rsidR="0089396D" w:rsidRPr="00D85CE9">
          <w:rPr>
            <w:rStyle w:val="Hyperlink"/>
            <w:rFonts w:cs="Arial"/>
          </w:rPr>
          <w:t>Data Retention Schedule</w:t>
        </w:r>
      </w:hyperlink>
      <w:r w:rsidR="00442D55" w:rsidRPr="00846AD9">
        <w:rPr>
          <w:rFonts w:cs="Arial"/>
          <w:color w:val="auto"/>
        </w:rPr>
        <w:t>.</w:t>
      </w:r>
    </w:p>
    <w:p w14:paraId="24AA0FEA" w14:textId="1A0B76DF" w:rsidR="00061E3B" w:rsidRPr="00C8624E" w:rsidRDefault="00061E3B" w:rsidP="00061E3B">
      <w:pPr>
        <w:pStyle w:val="Heading2"/>
        <w:rPr>
          <w:rFonts w:cs="Arial"/>
        </w:rPr>
      </w:pPr>
      <w:r w:rsidRPr="00C8624E">
        <w:rPr>
          <w:rFonts w:cs="Arial"/>
        </w:rPr>
        <w:t xml:space="preserve">When they are no longer required, solid state devices, hard disks, CD-ROMs and other storage media which have at any time held or processed personal data must be dealt with so that the personal information cannot be recovered from them. They should be overwritten using a process approved by our IT </w:t>
      </w:r>
      <w:r w:rsidR="00230B78">
        <w:rPr>
          <w:rFonts w:cs="Arial"/>
        </w:rPr>
        <w:t>Advisor</w:t>
      </w:r>
      <w:r w:rsidRPr="00C8624E">
        <w:rPr>
          <w:rFonts w:cs="Arial"/>
        </w:rPr>
        <w:t xml:space="preserve"> so that the data previously stored on them is beyond recovery by any available technological or other </w:t>
      </w:r>
      <w:proofErr w:type="gramStart"/>
      <w:r w:rsidRPr="00C8624E">
        <w:rPr>
          <w:rFonts w:cs="Arial"/>
        </w:rPr>
        <w:t>means,</w:t>
      </w:r>
      <w:r w:rsidR="00322092">
        <w:rPr>
          <w:rFonts w:cs="Arial"/>
        </w:rPr>
        <w:t xml:space="preserve"> </w:t>
      </w:r>
      <w:r w:rsidRPr="00C8624E">
        <w:rPr>
          <w:rFonts w:cs="Arial"/>
        </w:rPr>
        <w:t>or</w:t>
      </w:r>
      <w:proofErr w:type="gramEnd"/>
      <w:r w:rsidRPr="00C8624E">
        <w:rPr>
          <w:rFonts w:cs="Arial"/>
        </w:rPr>
        <w:t xml:space="preserve"> should be physically destroyed by secure means</w:t>
      </w:r>
      <w:r w:rsidR="00B520E7">
        <w:rPr>
          <w:rFonts w:cs="Arial"/>
        </w:rPr>
        <w:t>.</w:t>
      </w:r>
    </w:p>
    <w:p w14:paraId="2B314F2A" w14:textId="77777777" w:rsidR="00E80A8B" w:rsidRPr="00030AD1" w:rsidRDefault="00972108" w:rsidP="00053A4E">
      <w:pPr>
        <w:pStyle w:val="Heading1"/>
      </w:pPr>
      <w:bookmarkStart w:id="124" w:name="_Toc499647717"/>
      <w:bookmarkStart w:id="125" w:name="a850684"/>
      <w:bookmarkStart w:id="126" w:name="_Toc53137302"/>
      <w:r>
        <w:t>Processing in accordance with data subjects’ rights</w:t>
      </w:r>
      <w:bookmarkEnd w:id="124"/>
      <w:bookmarkEnd w:id="125"/>
      <w:bookmarkEnd w:id="126"/>
    </w:p>
    <w:p w14:paraId="1DB6B8DB" w14:textId="77777777" w:rsidR="00E80A8B" w:rsidRPr="00C8624E" w:rsidRDefault="0023367A" w:rsidP="00B72EC8">
      <w:pPr>
        <w:pStyle w:val="Heading2"/>
      </w:pPr>
      <w:r w:rsidRPr="00C8624E">
        <w:t>We will process all personal data in line with data subjects' rights, in particular their right to:</w:t>
      </w:r>
    </w:p>
    <w:p w14:paraId="05DE5EB0" w14:textId="77777777" w:rsidR="002023A0" w:rsidRPr="00C8624E" w:rsidRDefault="0023367A" w:rsidP="00CC2300">
      <w:pPr>
        <w:pStyle w:val="Heading3"/>
        <w:rPr>
          <w:rFonts w:cs="Arial"/>
          <w:szCs w:val="22"/>
        </w:rPr>
      </w:pPr>
      <w:r w:rsidRPr="00C8624E">
        <w:rPr>
          <w:rFonts w:cs="Arial"/>
          <w:szCs w:val="22"/>
        </w:rPr>
        <w:t xml:space="preserve">Request access to any </w:t>
      </w:r>
      <w:r w:rsidR="002023A0" w:rsidRPr="00C8624E">
        <w:rPr>
          <w:rFonts w:cs="Arial"/>
          <w:szCs w:val="22"/>
        </w:rPr>
        <w:t xml:space="preserve">personal </w:t>
      </w:r>
      <w:r w:rsidRPr="00C8624E">
        <w:rPr>
          <w:rFonts w:cs="Arial"/>
          <w:szCs w:val="22"/>
        </w:rPr>
        <w:t xml:space="preserve">data held about them by </w:t>
      </w:r>
      <w:r w:rsidR="00E83181" w:rsidRPr="00C8624E">
        <w:rPr>
          <w:rFonts w:cs="Arial"/>
          <w:szCs w:val="22"/>
        </w:rPr>
        <w:t xml:space="preserve">us (the right of subject access </w:t>
      </w:r>
      <w:r w:rsidR="00302175">
        <w:rPr>
          <w:rFonts w:cs="Arial"/>
          <w:szCs w:val="22"/>
        </w:rPr>
        <w:t xml:space="preserve">is discussed in section </w:t>
      </w:r>
      <w:r w:rsidR="00302175">
        <w:rPr>
          <w:rFonts w:cs="Arial"/>
          <w:szCs w:val="22"/>
        </w:rPr>
        <w:fldChar w:fldCharType="begin"/>
      </w:r>
      <w:r w:rsidR="00302175">
        <w:rPr>
          <w:rFonts w:cs="Arial"/>
          <w:szCs w:val="22"/>
        </w:rPr>
        <w:instrText xml:space="preserve"> REF _Ref497145644 \r \h </w:instrText>
      </w:r>
      <w:r w:rsidR="00302175">
        <w:rPr>
          <w:rFonts w:cs="Arial"/>
          <w:szCs w:val="22"/>
        </w:rPr>
      </w:r>
      <w:r w:rsidR="00302175">
        <w:rPr>
          <w:rFonts w:cs="Arial"/>
          <w:szCs w:val="22"/>
        </w:rPr>
        <w:fldChar w:fldCharType="separate"/>
      </w:r>
      <w:r w:rsidR="0080222F">
        <w:rPr>
          <w:rFonts w:cs="Arial"/>
          <w:szCs w:val="22"/>
        </w:rPr>
        <w:t>16</w:t>
      </w:r>
      <w:r w:rsidR="00302175">
        <w:rPr>
          <w:rFonts w:cs="Arial"/>
          <w:szCs w:val="22"/>
        </w:rPr>
        <w:fldChar w:fldCharType="end"/>
      </w:r>
      <w:r w:rsidR="00302175">
        <w:rPr>
          <w:rFonts w:cs="Arial"/>
          <w:szCs w:val="22"/>
        </w:rPr>
        <w:t xml:space="preserve"> below</w:t>
      </w:r>
      <w:r w:rsidR="00E83181" w:rsidRPr="00C8624E">
        <w:rPr>
          <w:rFonts w:cs="Arial"/>
          <w:szCs w:val="22"/>
        </w:rPr>
        <w:t>),</w:t>
      </w:r>
    </w:p>
    <w:p w14:paraId="3EE33119" w14:textId="77777777" w:rsidR="00E80A8B" w:rsidRPr="00C8624E" w:rsidRDefault="0023367A" w:rsidP="00CC2300">
      <w:pPr>
        <w:pStyle w:val="Heading3"/>
        <w:rPr>
          <w:rFonts w:cs="Arial"/>
          <w:szCs w:val="22"/>
        </w:rPr>
      </w:pPr>
      <w:r w:rsidRPr="00C8624E">
        <w:rPr>
          <w:rFonts w:cs="Arial"/>
          <w:szCs w:val="22"/>
        </w:rPr>
        <w:t xml:space="preserve">Prevent the processing of their </w:t>
      </w:r>
      <w:r w:rsidR="002023A0" w:rsidRPr="00C8624E">
        <w:rPr>
          <w:rFonts w:cs="Arial"/>
          <w:szCs w:val="22"/>
        </w:rPr>
        <w:t xml:space="preserve">personal </w:t>
      </w:r>
      <w:r w:rsidRPr="00C8624E">
        <w:rPr>
          <w:rFonts w:cs="Arial"/>
          <w:szCs w:val="22"/>
        </w:rPr>
        <w:t>dat</w:t>
      </w:r>
      <w:r w:rsidR="005F14E7" w:rsidRPr="00C8624E">
        <w:rPr>
          <w:rFonts w:cs="Arial"/>
          <w:szCs w:val="22"/>
        </w:rPr>
        <w:t>a for direct-marketing purposes (</w:t>
      </w:r>
      <w:r w:rsidR="00302175">
        <w:rPr>
          <w:rFonts w:cs="Arial"/>
          <w:szCs w:val="22"/>
        </w:rPr>
        <w:t xml:space="preserve">discussed in section </w:t>
      </w:r>
      <w:r w:rsidR="00302175">
        <w:rPr>
          <w:rFonts w:cs="Arial"/>
          <w:szCs w:val="22"/>
        </w:rPr>
        <w:fldChar w:fldCharType="begin"/>
      </w:r>
      <w:r w:rsidR="00302175">
        <w:rPr>
          <w:rFonts w:cs="Arial"/>
          <w:szCs w:val="22"/>
        </w:rPr>
        <w:instrText xml:space="preserve"> REF _Ref497145663 \r \h </w:instrText>
      </w:r>
      <w:r w:rsidR="00302175">
        <w:rPr>
          <w:rFonts w:cs="Arial"/>
          <w:szCs w:val="22"/>
        </w:rPr>
      </w:r>
      <w:r w:rsidR="00302175">
        <w:rPr>
          <w:rFonts w:cs="Arial"/>
          <w:szCs w:val="22"/>
        </w:rPr>
        <w:fldChar w:fldCharType="separate"/>
      </w:r>
      <w:r w:rsidR="0080222F">
        <w:rPr>
          <w:rFonts w:cs="Arial"/>
          <w:szCs w:val="22"/>
        </w:rPr>
        <w:t>15</w:t>
      </w:r>
      <w:r w:rsidR="00302175">
        <w:rPr>
          <w:rFonts w:cs="Arial"/>
          <w:szCs w:val="22"/>
        </w:rPr>
        <w:fldChar w:fldCharType="end"/>
      </w:r>
      <w:r w:rsidR="00302175">
        <w:rPr>
          <w:rFonts w:cs="Arial"/>
          <w:szCs w:val="22"/>
        </w:rPr>
        <w:t xml:space="preserve"> below</w:t>
      </w:r>
      <w:proofErr w:type="gramStart"/>
      <w:r w:rsidR="00302175">
        <w:rPr>
          <w:rFonts w:cs="Arial"/>
          <w:szCs w:val="22"/>
        </w:rPr>
        <w:t>)</w:t>
      </w:r>
      <w:r w:rsidR="005F14E7" w:rsidRPr="00C8624E">
        <w:rPr>
          <w:rFonts w:cs="Arial"/>
          <w:szCs w:val="22"/>
        </w:rPr>
        <w:t>;</w:t>
      </w:r>
      <w:proofErr w:type="gramEnd"/>
    </w:p>
    <w:p w14:paraId="2CDF5789" w14:textId="77777777" w:rsidR="00E80A8B" w:rsidRPr="00C8624E" w:rsidRDefault="0023367A">
      <w:pPr>
        <w:pStyle w:val="Heading3"/>
        <w:rPr>
          <w:rFonts w:cs="Arial"/>
          <w:szCs w:val="22"/>
        </w:rPr>
      </w:pPr>
      <w:r w:rsidRPr="00C8624E">
        <w:rPr>
          <w:rFonts w:cs="Arial"/>
          <w:szCs w:val="22"/>
        </w:rPr>
        <w:t>Ask t</w:t>
      </w:r>
      <w:r w:rsidR="00B07005" w:rsidRPr="00C8624E">
        <w:rPr>
          <w:rFonts w:cs="Arial"/>
          <w:szCs w:val="22"/>
        </w:rPr>
        <w:t xml:space="preserve">o have inaccurate </w:t>
      </w:r>
      <w:r w:rsidR="002023A0" w:rsidRPr="00C8624E">
        <w:rPr>
          <w:rFonts w:cs="Arial"/>
          <w:szCs w:val="22"/>
        </w:rPr>
        <w:t xml:space="preserve">personal </w:t>
      </w:r>
      <w:r w:rsidR="00B07005" w:rsidRPr="00C8624E">
        <w:rPr>
          <w:rFonts w:cs="Arial"/>
          <w:szCs w:val="22"/>
        </w:rPr>
        <w:t>data amended</w:t>
      </w:r>
      <w:r w:rsidR="0026392C">
        <w:rPr>
          <w:rFonts w:cs="Arial"/>
          <w:szCs w:val="22"/>
        </w:rPr>
        <w:t>; and</w:t>
      </w:r>
    </w:p>
    <w:p w14:paraId="0F2DF93D" w14:textId="77777777" w:rsidR="00336D4D" w:rsidRDefault="0026392C" w:rsidP="00336D4D">
      <w:pPr>
        <w:pStyle w:val="Heading3"/>
        <w:rPr>
          <w:rFonts w:cs="Arial"/>
          <w:szCs w:val="22"/>
        </w:rPr>
      </w:pPr>
      <w:r>
        <w:rPr>
          <w:rFonts w:cs="Arial"/>
          <w:szCs w:val="22"/>
        </w:rPr>
        <w:t>Object to</w:t>
      </w:r>
      <w:r w:rsidR="0023367A" w:rsidRPr="00C8624E">
        <w:rPr>
          <w:rFonts w:cs="Arial"/>
          <w:szCs w:val="22"/>
        </w:rPr>
        <w:t xml:space="preserve"> processing</w:t>
      </w:r>
      <w:r w:rsidR="002A49EA" w:rsidRPr="00C8624E">
        <w:rPr>
          <w:rFonts w:cs="Arial"/>
          <w:szCs w:val="22"/>
        </w:rPr>
        <w:t xml:space="preserve">, in certain </w:t>
      </w:r>
      <w:r w:rsidR="00B3025E" w:rsidRPr="00C8624E">
        <w:rPr>
          <w:rFonts w:cs="Arial"/>
          <w:szCs w:val="22"/>
        </w:rPr>
        <w:t>circumstances</w:t>
      </w:r>
      <w:r w:rsidR="002A49EA" w:rsidRPr="00C8624E">
        <w:rPr>
          <w:rFonts w:cs="Arial"/>
          <w:szCs w:val="22"/>
        </w:rPr>
        <w:t>.</w:t>
      </w:r>
    </w:p>
    <w:p w14:paraId="71BF6429" w14:textId="77777777" w:rsidR="00A53491" w:rsidRDefault="00A53491" w:rsidP="00B72EC8">
      <w:pPr>
        <w:pStyle w:val="Heading2"/>
      </w:pPr>
      <w:r>
        <w:t xml:space="preserve">If any communication is received by a member of staff from a data subject which relates or could relate to their data protection rights, this should be forwarded to our </w:t>
      </w:r>
      <w:r w:rsidR="00FA3625">
        <w:t>Data Protection Officer</w:t>
      </w:r>
      <w:r>
        <w:t xml:space="preserve"> </w:t>
      </w:r>
      <w:r>
        <w:rPr>
          <w:b/>
        </w:rPr>
        <w:t>immediately</w:t>
      </w:r>
      <w:r>
        <w:t>.</w:t>
      </w:r>
    </w:p>
    <w:p w14:paraId="56727247" w14:textId="77777777" w:rsidR="00B72EC8" w:rsidRPr="00C8624E" w:rsidRDefault="00B72EC8" w:rsidP="00B72EC8">
      <w:pPr>
        <w:pStyle w:val="Heading2"/>
      </w:pPr>
      <w:r>
        <w:t xml:space="preserve">A more detailed description of the rights of data subjects can be found in </w:t>
      </w:r>
      <w:r w:rsidR="00302175">
        <w:fldChar w:fldCharType="begin"/>
      </w:r>
      <w:r w:rsidR="00302175">
        <w:instrText xml:space="preserve"> REF Schedule1 \h </w:instrText>
      </w:r>
      <w:r w:rsidR="00302175">
        <w:fldChar w:fldCharType="separate"/>
      </w:r>
      <w:r w:rsidR="0080222F">
        <w:t>Schedule 1</w:t>
      </w:r>
      <w:r w:rsidR="00302175">
        <w:fldChar w:fldCharType="end"/>
      </w:r>
      <w:r w:rsidR="00B520E7">
        <w:t xml:space="preserve"> although the precise conditions contained in the GDPR will be applied when giving effect to these rights</w:t>
      </w:r>
      <w:r>
        <w:t>.</w:t>
      </w:r>
    </w:p>
    <w:p w14:paraId="7F96F185" w14:textId="77777777" w:rsidR="00152ABC" w:rsidRPr="00B520E7" w:rsidRDefault="00F57242" w:rsidP="00053A4E">
      <w:pPr>
        <w:pStyle w:val="Heading1"/>
      </w:pPr>
      <w:bookmarkStart w:id="127" w:name="_Ref497145663"/>
      <w:bookmarkStart w:id="128" w:name="_Toc53137303"/>
      <w:bookmarkStart w:id="129" w:name="_Toc461530159"/>
      <w:r w:rsidRPr="00B520E7">
        <w:t>D</w:t>
      </w:r>
      <w:r w:rsidR="00972108">
        <w:t>irect marketing</w:t>
      </w:r>
      <w:bookmarkEnd w:id="127"/>
      <w:bookmarkEnd w:id="128"/>
    </w:p>
    <w:p w14:paraId="5CBC7273" w14:textId="77777777" w:rsidR="00FB0504" w:rsidRPr="0066316A" w:rsidRDefault="003E1DC2" w:rsidP="004D5A0D">
      <w:pPr>
        <w:pStyle w:val="Heading2"/>
        <w:rPr>
          <w:rFonts w:cs="Arial"/>
        </w:rPr>
      </w:pPr>
      <w:r>
        <w:rPr>
          <w:rFonts w:cs="Arial"/>
          <w:szCs w:val="22"/>
        </w:rPr>
        <w:t xml:space="preserve">’Direct marketing’ means </w:t>
      </w:r>
      <w:r w:rsidR="008B680A" w:rsidRPr="003E1DC2">
        <w:rPr>
          <w:rFonts w:cs="Arial"/>
          <w:szCs w:val="22"/>
        </w:rPr>
        <w:t xml:space="preserve">the communication (by whatever means) of any advertising or marketing material which is directed to </w:t>
      </w:r>
      <w:proofErr w:type="gramStart"/>
      <w:r w:rsidR="008B680A" w:rsidRPr="003E1DC2">
        <w:rPr>
          <w:rFonts w:cs="Arial"/>
          <w:szCs w:val="22"/>
        </w:rPr>
        <w:t>particular individuals</w:t>
      </w:r>
      <w:proofErr w:type="gramEnd"/>
      <w:r w:rsidR="008B680A" w:rsidRPr="003E1DC2">
        <w:rPr>
          <w:rFonts w:cs="Arial"/>
          <w:szCs w:val="22"/>
        </w:rPr>
        <w:t>.</w:t>
      </w:r>
      <w:r w:rsidR="009C73F2" w:rsidRPr="00C8624E">
        <w:rPr>
          <w:rFonts w:cs="Arial"/>
          <w:i/>
          <w:szCs w:val="22"/>
        </w:rPr>
        <w:t xml:space="preserve"> </w:t>
      </w:r>
      <w:r>
        <w:rPr>
          <w:rFonts w:cs="Arial"/>
          <w:szCs w:val="22"/>
        </w:rPr>
        <w:t>This includes</w:t>
      </w:r>
      <w:r w:rsidR="005F14E7" w:rsidRPr="00C8624E">
        <w:rPr>
          <w:rFonts w:cs="Arial"/>
          <w:szCs w:val="22"/>
        </w:rPr>
        <w:t xml:space="preserve"> </w:t>
      </w:r>
      <w:r w:rsidR="00152ABC" w:rsidRPr="00C8624E">
        <w:rPr>
          <w:rFonts w:cs="Arial"/>
          <w:szCs w:val="22"/>
        </w:rPr>
        <w:t xml:space="preserve">contact made by organisations to individuals solely for the purposes of promoting </w:t>
      </w:r>
      <w:r w:rsidR="0066316A">
        <w:rPr>
          <w:rFonts w:cs="Arial"/>
          <w:szCs w:val="22"/>
        </w:rPr>
        <w:t>their</w:t>
      </w:r>
      <w:r w:rsidR="00152ABC" w:rsidRPr="00C8624E">
        <w:rPr>
          <w:rFonts w:cs="Arial"/>
          <w:szCs w:val="22"/>
        </w:rPr>
        <w:t xml:space="preserve"> aims and the advertising need not be of a commercial product, nor need anything be offered for sale.</w:t>
      </w:r>
      <w:r w:rsidRPr="00C8624E" w:rsidDel="003E1DC2">
        <w:rPr>
          <w:rFonts w:cs="Arial"/>
          <w:szCs w:val="22"/>
        </w:rPr>
        <w:t xml:space="preserve"> </w:t>
      </w:r>
      <w:r w:rsidR="00FB0504" w:rsidRPr="00C8624E">
        <w:rPr>
          <w:rFonts w:cs="Arial"/>
          <w:szCs w:val="22"/>
        </w:rPr>
        <w:t xml:space="preserve">We will adhere to the rules set out in the </w:t>
      </w:r>
      <w:r w:rsidR="0066316A">
        <w:rPr>
          <w:rFonts w:cs="Arial"/>
          <w:szCs w:val="22"/>
        </w:rPr>
        <w:t>GDPR, the Privacy and Electronic Communications Regulations and any laws which may amend or replace the rules governing direct marketing when we make contact with data subjects,</w:t>
      </w:r>
      <w:r w:rsidR="0066316A" w:rsidRPr="00C8624E">
        <w:rPr>
          <w:rFonts w:cs="Arial"/>
          <w:szCs w:val="22"/>
        </w:rPr>
        <w:t xml:space="preserve"> </w:t>
      </w:r>
      <w:r w:rsidR="00FB0504" w:rsidRPr="00C8624E">
        <w:rPr>
          <w:rFonts w:cs="Arial"/>
          <w:szCs w:val="22"/>
        </w:rPr>
        <w:t>whether that contact is made by (but not limited to) post, email,</w:t>
      </w:r>
      <w:r w:rsidR="0066316A">
        <w:rPr>
          <w:rFonts w:cs="Arial"/>
          <w:szCs w:val="22"/>
        </w:rPr>
        <w:t xml:space="preserve"> text message, social media messaging,</w:t>
      </w:r>
      <w:r w:rsidR="00FB0504" w:rsidRPr="00C8624E">
        <w:rPr>
          <w:rFonts w:cs="Arial"/>
          <w:szCs w:val="22"/>
        </w:rPr>
        <w:t xml:space="preserve"> telephone (both live and recorded calls) and fax. </w:t>
      </w:r>
      <w:r w:rsidR="002E2AE4" w:rsidRPr="00C8624E">
        <w:rPr>
          <w:rFonts w:cs="Arial"/>
          <w:szCs w:val="22"/>
        </w:rPr>
        <w:t>Stricter rules apply to marketing by email and other electronic means including text messag</w:t>
      </w:r>
      <w:r w:rsidR="00AE1631">
        <w:rPr>
          <w:rFonts w:cs="Arial"/>
          <w:szCs w:val="22"/>
        </w:rPr>
        <w:t>ing</w:t>
      </w:r>
      <w:r w:rsidR="002E2AE4" w:rsidRPr="00C8624E">
        <w:rPr>
          <w:rFonts w:cs="Arial"/>
          <w:szCs w:val="22"/>
        </w:rPr>
        <w:t>,</w:t>
      </w:r>
      <w:r w:rsidR="00782CF9">
        <w:rPr>
          <w:rFonts w:cs="Arial"/>
          <w:szCs w:val="22"/>
        </w:rPr>
        <w:t xml:space="preserve"> social media messaging,</w:t>
      </w:r>
      <w:r w:rsidR="002E2AE4" w:rsidRPr="00C8624E">
        <w:rPr>
          <w:rFonts w:cs="Arial"/>
          <w:szCs w:val="22"/>
        </w:rPr>
        <w:t xml:space="preserve"> </w:t>
      </w:r>
      <w:proofErr w:type="gramStart"/>
      <w:r w:rsidR="002E2AE4" w:rsidRPr="00C8624E">
        <w:rPr>
          <w:rFonts w:cs="Arial"/>
          <w:szCs w:val="22"/>
        </w:rPr>
        <w:t>fax</w:t>
      </w:r>
      <w:proofErr w:type="gramEnd"/>
      <w:r w:rsidR="002E2AE4" w:rsidRPr="00C8624E">
        <w:rPr>
          <w:rFonts w:cs="Arial"/>
          <w:szCs w:val="22"/>
        </w:rPr>
        <w:t xml:space="preserve"> and </w:t>
      </w:r>
      <w:r w:rsidR="00782CF9">
        <w:rPr>
          <w:rFonts w:cs="Arial"/>
          <w:szCs w:val="22"/>
        </w:rPr>
        <w:t xml:space="preserve">automated </w:t>
      </w:r>
      <w:r w:rsidR="002E2AE4" w:rsidRPr="00C8624E">
        <w:rPr>
          <w:rFonts w:cs="Arial"/>
          <w:szCs w:val="22"/>
        </w:rPr>
        <w:t>telephone calls.</w:t>
      </w:r>
    </w:p>
    <w:p w14:paraId="447F9EC9" w14:textId="77777777" w:rsidR="006A0102" w:rsidRPr="006A0102" w:rsidRDefault="006A0102" w:rsidP="007B76C3">
      <w:pPr>
        <w:pStyle w:val="Heading2"/>
        <w:rPr>
          <w:rFonts w:cs="Arial"/>
        </w:rPr>
      </w:pPr>
      <w:r>
        <w:rPr>
          <w:rFonts w:cs="Arial"/>
        </w:rPr>
        <w:t>Any direct marketing material that we send should identify us as the sender and should describe how an individual can object to receiving similar communications in the future.</w:t>
      </w:r>
    </w:p>
    <w:p w14:paraId="6EFB6C45" w14:textId="77777777" w:rsidR="008B680A" w:rsidRPr="00F75384" w:rsidRDefault="008B680A" w:rsidP="007B76C3">
      <w:pPr>
        <w:pStyle w:val="Heading2"/>
        <w:rPr>
          <w:rFonts w:cs="Arial"/>
        </w:rPr>
      </w:pPr>
      <w:r w:rsidRPr="00C8624E">
        <w:rPr>
          <w:rFonts w:cs="Arial"/>
          <w:szCs w:val="22"/>
        </w:rPr>
        <w:t xml:space="preserve">Data subjects have a very strong right to object to </w:t>
      </w:r>
      <w:r w:rsidR="000E6713" w:rsidRPr="00C8624E">
        <w:rPr>
          <w:rFonts w:cs="Arial"/>
          <w:szCs w:val="22"/>
        </w:rPr>
        <w:t xml:space="preserve">any form of </w:t>
      </w:r>
      <w:r w:rsidR="00F33653" w:rsidRPr="00C8624E">
        <w:rPr>
          <w:rFonts w:cs="Arial"/>
          <w:szCs w:val="22"/>
        </w:rPr>
        <w:t xml:space="preserve">processing of their personal data for a direct marketing purpose. </w:t>
      </w:r>
      <w:r w:rsidR="006A0102">
        <w:rPr>
          <w:rFonts w:cs="Arial"/>
          <w:szCs w:val="22"/>
        </w:rPr>
        <w:t>If an individual exercises their right to object</w:t>
      </w:r>
      <w:r w:rsidR="00F33653" w:rsidRPr="00C8624E">
        <w:rPr>
          <w:rFonts w:cs="Arial"/>
          <w:szCs w:val="22"/>
        </w:rPr>
        <w:t xml:space="preserve"> we are required to cease processing for this purpose within a reasonable time.</w:t>
      </w:r>
      <w:r w:rsidR="0040300A" w:rsidRPr="00C8624E">
        <w:rPr>
          <w:rFonts w:cs="Arial"/>
          <w:szCs w:val="22"/>
        </w:rPr>
        <w:t xml:space="preserve"> </w:t>
      </w:r>
    </w:p>
    <w:p w14:paraId="3E757872" w14:textId="77777777" w:rsidR="00904902" w:rsidRPr="00030AD1" w:rsidRDefault="00972108" w:rsidP="00053A4E">
      <w:pPr>
        <w:pStyle w:val="Heading1"/>
      </w:pPr>
      <w:bookmarkStart w:id="130" w:name="_Toc499647719"/>
      <w:bookmarkStart w:id="131" w:name="_Ref497145644"/>
      <w:bookmarkStart w:id="132" w:name="_Toc53137304"/>
      <w:r>
        <w:t>Dealing with subject access requests</w:t>
      </w:r>
      <w:bookmarkEnd w:id="129"/>
      <w:bookmarkEnd w:id="130"/>
      <w:bookmarkEnd w:id="131"/>
      <w:bookmarkEnd w:id="132"/>
    </w:p>
    <w:p w14:paraId="3B9A7E1D" w14:textId="77777777" w:rsidR="002034EF" w:rsidRDefault="002034EF" w:rsidP="00904902">
      <w:pPr>
        <w:pStyle w:val="Heading2"/>
        <w:rPr>
          <w:rFonts w:cs="Arial"/>
          <w:szCs w:val="22"/>
        </w:rPr>
      </w:pPr>
      <w:r>
        <w:rPr>
          <w:rFonts w:cs="Arial"/>
          <w:szCs w:val="22"/>
        </w:rPr>
        <w:t>A</w:t>
      </w:r>
      <w:r w:rsidR="00904902" w:rsidRPr="00C8624E">
        <w:rPr>
          <w:rFonts w:cs="Arial"/>
          <w:szCs w:val="22"/>
        </w:rPr>
        <w:t>ll data subjects</w:t>
      </w:r>
      <w:r>
        <w:rPr>
          <w:rFonts w:cs="Arial"/>
          <w:szCs w:val="22"/>
        </w:rPr>
        <w:t xml:space="preserve"> have a right</w:t>
      </w:r>
      <w:r w:rsidR="00904902" w:rsidRPr="00C8624E">
        <w:rPr>
          <w:rFonts w:cs="Arial"/>
          <w:szCs w:val="22"/>
        </w:rPr>
        <w:t xml:space="preserve"> to obtain</w:t>
      </w:r>
      <w:r>
        <w:rPr>
          <w:rFonts w:cs="Arial"/>
          <w:szCs w:val="22"/>
        </w:rPr>
        <w:t xml:space="preserve"> from us</w:t>
      </w:r>
      <w:r w:rsidR="00904902" w:rsidRPr="00C8624E">
        <w:rPr>
          <w:rFonts w:cs="Arial"/>
          <w:szCs w:val="22"/>
        </w:rPr>
        <w:t xml:space="preserve"> copies of personal data </w:t>
      </w:r>
      <w:r>
        <w:rPr>
          <w:rFonts w:cs="Arial"/>
          <w:szCs w:val="22"/>
        </w:rPr>
        <w:t>which we hold about them</w:t>
      </w:r>
      <w:r w:rsidR="00DF0345">
        <w:rPr>
          <w:rFonts w:cs="Arial"/>
          <w:szCs w:val="22"/>
        </w:rPr>
        <w:t>. Such copies shall be provided together with information about</w:t>
      </w:r>
      <w:r>
        <w:rPr>
          <w:rFonts w:cs="Arial"/>
          <w:szCs w:val="22"/>
        </w:rPr>
        <w:t>:</w:t>
      </w:r>
    </w:p>
    <w:p w14:paraId="30E4EA10" w14:textId="77777777" w:rsidR="00DF0345" w:rsidRDefault="00DF0345" w:rsidP="002034EF">
      <w:pPr>
        <w:pStyle w:val="Heading3"/>
      </w:pPr>
      <w:r>
        <w:t xml:space="preserve">The purposes of </w:t>
      </w:r>
      <w:proofErr w:type="gramStart"/>
      <w:r>
        <w:t>processing;</w:t>
      </w:r>
      <w:proofErr w:type="gramEnd"/>
    </w:p>
    <w:p w14:paraId="58F4453F" w14:textId="77777777" w:rsidR="00DF0345" w:rsidRDefault="00DF0345" w:rsidP="002034EF">
      <w:pPr>
        <w:pStyle w:val="Heading3"/>
      </w:pPr>
      <w:r>
        <w:t xml:space="preserve">The categories of personal data </w:t>
      </w:r>
      <w:proofErr w:type="gramStart"/>
      <w:r>
        <w:t>concerned;</w:t>
      </w:r>
      <w:proofErr w:type="gramEnd"/>
    </w:p>
    <w:p w14:paraId="2E116F22" w14:textId="77777777" w:rsidR="00DF0345" w:rsidRDefault="00DF0345" w:rsidP="002034EF">
      <w:pPr>
        <w:pStyle w:val="Heading3"/>
      </w:pPr>
      <w:r>
        <w:t xml:space="preserve">The recipients to whom the data has been or will be disclosed, particularly if these are outside the European Economic </w:t>
      </w:r>
      <w:proofErr w:type="gramStart"/>
      <w:r>
        <w:t>Area;</w:t>
      </w:r>
      <w:proofErr w:type="gramEnd"/>
    </w:p>
    <w:p w14:paraId="6DE13EBF" w14:textId="77777777" w:rsidR="00DF0345" w:rsidRDefault="00DF0345" w:rsidP="002034EF">
      <w:pPr>
        <w:pStyle w:val="Heading3"/>
      </w:pPr>
      <w:r>
        <w:t xml:space="preserve">The envisaged period for which the data will be </w:t>
      </w:r>
      <w:proofErr w:type="gramStart"/>
      <w:r>
        <w:t>held;</w:t>
      </w:r>
      <w:proofErr w:type="gramEnd"/>
    </w:p>
    <w:p w14:paraId="75310597" w14:textId="77777777" w:rsidR="00DF0345" w:rsidRDefault="00DF0345" w:rsidP="002034EF">
      <w:pPr>
        <w:pStyle w:val="Heading3"/>
      </w:pPr>
      <w:r>
        <w:t xml:space="preserve">The existence of the right to request rectification, erasure or restriction of processing as well as the right to object to data </w:t>
      </w:r>
      <w:proofErr w:type="gramStart"/>
      <w:r>
        <w:t>processing;</w:t>
      </w:r>
      <w:proofErr w:type="gramEnd"/>
    </w:p>
    <w:p w14:paraId="74B07ABF" w14:textId="77777777" w:rsidR="00256CA3" w:rsidRDefault="00DF0345" w:rsidP="002034EF">
      <w:pPr>
        <w:pStyle w:val="Heading3"/>
      </w:pPr>
      <w:r>
        <w:t xml:space="preserve">The right to lodge a complaint to the </w:t>
      </w:r>
      <w:proofErr w:type="gramStart"/>
      <w:r>
        <w:t>ICO;</w:t>
      </w:r>
      <w:proofErr w:type="gramEnd"/>
    </w:p>
    <w:p w14:paraId="3161EC32" w14:textId="77777777" w:rsidR="00256CA3" w:rsidRDefault="00256CA3" w:rsidP="002034EF">
      <w:pPr>
        <w:pStyle w:val="Heading3"/>
      </w:pPr>
      <w:r>
        <w:t xml:space="preserve">Where the data is collected from someone other than the data subject, the source from which we obtained the </w:t>
      </w:r>
      <w:proofErr w:type="gramStart"/>
      <w:r>
        <w:t>data;</w:t>
      </w:r>
      <w:proofErr w:type="gramEnd"/>
    </w:p>
    <w:p w14:paraId="14AF08EB" w14:textId="77777777" w:rsidR="000255E7" w:rsidRDefault="00256CA3" w:rsidP="000255E7">
      <w:pPr>
        <w:pStyle w:val="Heading3"/>
      </w:pPr>
      <w:r>
        <w:t>The existence of any automated decisi</w:t>
      </w:r>
      <w:r w:rsidR="000255E7">
        <w:t xml:space="preserve">on-making and a description of the logic involved as well as information about the significance and envisaged consequences of such </w:t>
      </w:r>
      <w:proofErr w:type="gramStart"/>
      <w:r w:rsidR="000255E7">
        <w:t>processing;</w:t>
      </w:r>
      <w:proofErr w:type="gramEnd"/>
    </w:p>
    <w:p w14:paraId="19F5CF2E" w14:textId="77777777" w:rsidR="000255E7" w:rsidRDefault="000255E7" w:rsidP="000255E7">
      <w:pPr>
        <w:pStyle w:val="Heading3"/>
      </w:pPr>
      <w:r>
        <w:t>The safeguards in place in relation to personal data transferred outside the European Economic Area.</w:t>
      </w:r>
    </w:p>
    <w:p w14:paraId="0619C6D8" w14:textId="77777777" w:rsidR="00C25B98" w:rsidRDefault="00C25B98" w:rsidP="000255E7">
      <w:pPr>
        <w:pStyle w:val="Heading2"/>
        <w:rPr>
          <w:rFonts w:cs="Arial"/>
          <w:szCs w:val="22"/>
        </w:rPr>
      </w:pPr>
      <w:r>
        <w:rPr>
          <w:rFonts w:cs="Arial"/>
          <w:szCs w:val="22"/>
        </w:rPr>
        <w:t xml:space="preserve">Requests do not need to be made in any </w:t>
      </w:r>
      <w:proofErr w:type="gramStart"/>
      <w:r>
        <w:rPr>
          <w:rFonts w:cs="Arial"/>
          <w:szCs w:val="22"/>
        </w:rPr>
        <w:t>particular form</w:t>
      </w:r>
      <w:proofErr w:type="gramEnd"/>
      <w:r>
        <w:rPr>
          <w:rFonts w:cs="Arial"/>
          <w:szCs w:val="22"/>
        </w:rPr>
        <w:t xml:space="preserve"> and need not quote the law or the right of subject access. It is enough that a data subject asks for their personal information. Staff who receive such a request must forward it to </w:t>
      </w:r>
      <w:r w:rsidR="003440B8">
        <w:rPr>
          <w:rFonts w:cs="Arial"/>
          <w:szCs w:val="22"/>
        </w:rPr>
        <w:t xml:space="preserve">the </w:t>
      </w:r>
      <w:r w:rsidR="00FA3625">
        <w:rPr>
          <w:rFonts w:cs="Arial"/>
          <w:szCs w:val="22"/>
        </w:rPr>
        <w:t>Data Protection Officer</w:t>
      </w:r>
      <w:r>
        <w:rPr>
          <w:rFonts w:cs="Arial"/>
          <w:szCs w:val="22"/>
        </w:rPr>
        <w:t xml:space="preserve"> immediately as there is a limited timeframe in which we are required to comply and we may need to obtain additional information from the individual before we can do so</w:t>
      </w:r>
      <w:r w:rsidR="005E3712">
        <w:rPr>
          <w:rFonts w:cs="Arial"/>
          <w:szCs w:val="22"/>
        </w:rPr>
        <w:t>, including clarification of the scope of the request and confirmation of the individual’s identity</w:t>
      </w:r>
      <w:r>
        <w:rPr>
          <w:rFonts w:cs="Arial"/>
          <w:szCs w:val="22"/>
        </w:rPr>
        <w:t>.</w:t>
      </w:r>
    </w:p>
    <w:p w14:paraId="25EE099D" w14:textId="77777777" w:rsidR="00C25B98" w:rsidRPr="00C25B98" w:rsidRDefault="00C25B98" w:rsidP="00904902">
      <w:pPr>
        <w:pStyle w:val="Heading2"/>
        <w:rPr>
          <w:rFonts w:cs="Arial"/>
          <w:szCs w:val="22"/>
        </w:rPr>
      </w:pPr>
      <w:r>
        <w:rPr>
          <w:rFonts w:cs="Arial"/>
          <w:szCs w:val="22"/>
        </w:rPr>
        <w:t xml:space="preserve">More information about the right of subject access can be found in </w:t>
      </w:r>
      <w:r>
        <w:fldChar w:fldCharType="begin"/>
      </w:r>
      <w:r>
        <w:instrText xml:space="preserve"> REF Schedule1 \h </w:instrText>
      </w:r>
      <w:r>
        <w:fldChar w:fldCharType="separate"/>
      </w:r>
      <w:r w:rsidR="0080222F">
        <w:t>Schedule 1</w:t>
      </w:r>
      <w:r>
        <w:fldChar w:fldCharType="end"/>
      </w:r>
      <w:r>
        <w:t>.</w:t>
      </w:r>
    </w:p>
    <w:p w14:paraId="37F387E7" w14:textId="77777777" w:rsidR="00C25B98" w:rsidRDefault="00C25B98" w:rsidP="00904902">
      <w:pPr>
        <w:pStyle w:val="Heading2"/>
        <w:rPr>
          <w:rFonts w:cs="Arial"/>
          <w:szCs w:val="22"/>
        </w:rPr>
      </w:pPr>
      <w:r>
        <w:rPr>
          <w:rFonts w:cs="Arial"/>
          <w:szCs w:val="22"/>
        </w:rPr>
        <w:t xml:space="preserve">We do not and cannot charge a fee for complying </w:t>
      </w:r>
      <w:r w:rsidR="005E3712">
        <w:rPr>
          <w:rFonts w:cs="Arial"/>
          <w:szCs w:val="22"/>
        </w:rPr>
        <w:t xml:space="preserve">with a subject access request save in exceptional circumstances described in </w:t>
      </w:r>
      <w:r w:rsidR="005E3712">
        <w:fldChar w:fldCharType="begin"/>
      </w:r>
      <w:r w:rsidR="005E3712">
        <w:instrText xml:space="preserve"> REF Schedule1 \h </w:instrText>
      </w:r>
      <w:r w:rsidR="005E3712">
        <w:fldChar w:fldCharType="separate"/>
      </w:r>
      <w:r w:rsidR="0080222F">
        <w:t>Schedule 1</w:t>
      </w:r>
      <w:r w:rsidR="005E3712">
        <w:fldChar w:fldCharType="end"/>
      </w:r>
      <w:r w:rsidR="005E3712">
        <w:t>.</w:t>
      </w:r>
    </w:p>
    <w:p w14:paraId="14B187C8" w14:textId="77777777" w:rsidR="005E3712" w:rsidRDefault="005E3712" w:rsidP="00904902">
      <w:pPr>
        <w:pStyle w:val="Heading2"/>
        <w:rPr>
          <w:rFonts w:cs="Arial"/>
          <w:szCs w:val="22"/>
        </w:rPr>
      </w:pPr>
      <w:r>
        <w:rPr>
          <w:rFonts w:cs="Arial"/>
          <w:szCs w:val="22"/>
        </w:rPr>
        <w:t xml:space="preserve">Except in limited circumstances when complying with a subject access request we may not disclose the personal data of third parties. For this </w:t>
      </w:r>
      <w:proofErr w:type="gramStart"/>
      <w:r>
        <w:rPr>
          <w:rFonts w:cs="Arial"/>
          <w:szCs w:val="22"/>
        </w:rPr>
        <w:t>reason</w:t>
      </w:r>
      <w:proofErr w:type="gramEnd"/>
      <w:r>
        <w:rPr>
          <w:rFonts w:cs="Arial"/>
          <w:szCs w:val="22"/>
        </w:rPr>
        <w:t xml:space="preserve"> personal data of third parties should be redacted from documents which are provided to the requester.</w:t>
      </w:r>
    </w:p>
    <w:p w14:paraId="79B2B57B" w14:textId="77777777" w:rsidR="00E04C89" w:rsidRPr="00C8624E" w:rsidRDefault="00E04C89" w:rsidP="00091613">
      <w:pPr>
        <w:pStyle w:val="Heading2"/>
      </w:pPr>
      <w:r w:rsidRPr="00C8624E">
        <w:t xml:space="preserve">The right of subject access (SAR) is a right of the individual and is therefore only exercisable by that </w:t>
      </w:r>
      <w:proofErr w:type="gramStart"/>
      <w:r w:rsidRPr="00C8624E">
        <w:t>particular individual</w:t>
      </w:r>
      <w:proofErr w:type="gramEnd"/>
      <w:r w:rsidRPr="00C8624E">
        <w:t>.</w:t>
      </w:r>
      <w:r w:rsidR="00091613">
        <w:t xml:space="preserve"> The information should also </w:t>
      </w:r>
      <w:r w:rsidR="00F633C6">
        <w:t xml:space="preserve">only </w:t>
      </w:r>
      <w:r w:rsidR="00091613">
        <w:t>be provided to that individual. The exception to this rule is when a request is made by a person other than the data subject on behalf of the data subject and</w:t>
      </w:r>
      <w:r w:rsidRPr="00C8624E">
        <w:t>:</w:t>
      </w:r>
    </w:p>
    <w:p w14:paraId="57E927DE" w14:textId="77777777" w:rsidR="00E04C89" w:rsidRPr="00C8624E" w:rsidRDefault="00E04C89" w:rsidP="00600A4D">
      <w:pPr>
        <w:pStyle w:val="Heading3"/>
      </w:pPr>
      <w:r w:rsidRPr="00C8624E">
        <w:t xml:space="preserve">The </w:t>
      </w:r>
      <w:r w:rsidR="00091613">
        <w:t>data subject has authorised the requester to make the request on their behalf and to receive the information</w:t>
      </w:r>
      <w:r w:rsidRPr="00C8624E">
        <w:t>; or</w:t>
      </w:r>
    </w:p>
    <w:p w14:paraId="26AB56FA" w14:textId="77777777" w:rsidR="00091613" w:rsidRDefault="00091613" w:rsidP="00600A4D">
      <w:pPr>
        <w:pStyle w:val="Heading3"/>
      </w:pPr>
      <w:r>
        <w:t>The data subject is incapable of understanding the nature and implications of a subject access request.</w:t>
      </w:r>
    </w:p>
    <w:p w14:paraId="16347ACE" w14:textId="77777777" w:rsidR="00E04C89" w:rsidRPr="00C8624E" w:rsidRDefault="00F633C6" w:rsidP="00091613">
      <w:pPr>
        <w:pStyle w:val="Bodyclause"/>
        <w:rPr>
          <w:rFonts w:cs="Arial"/>
        </w:rPr>
      </w:pPr>
      <w:r>
        <w:rPr>
          <w:rFonts w:cs="Arial"/>
        </w:rPr>
        <w:t xml:space="preserve">With regard to requests made by children or on behalf of children, as a </w:t>
      </w:r>
      <w:r w:rsidR="00E04C89" w:rsidRPr="00C8624E">
        <w:rPr>
          <w:rFonts w:cs="Arial"/>
        </w:rPr>
        <w:t>rule of thumb, a child of 12 or over is usually regarded as capable of possessing the requisite mental capacity, although this is not an absolute indicator and decisions in this regard will depend on the mental and emotional development of the child in question.</w:t>
      </w:r>
    </w:p>
    <w:p w14:paraId="7657FD56" w14:textId="77777777" w:rsidR="00C66317" w:rsidRPr="00C8624E" w:rsidRDefault="00091613" w:rsidP="00E04C89">
      <w:pPr>
        <w:pStyle w:val="Heading2"/>
      </w:pPr>
      <w:r>
        <w:t>Where we have reasonable doubts as to</w:t>
      </w:r>
      <w:r w:rsidR="00904902" w:rsidRPr="00C8624E">
        <w:t xml:space="preserve"> the identity of the </w:t>
      </w:r>
      <w:proofErr w:type="gramStart"/>
      <w:r w:rsidR="00904902" w:rsidRPr="00C8624E">
        <w:t>requester</w:t>
      </w:r>
      <w:proofErr w:type="gramEnd"/>
      <w:r>
        <w:t xml:space="preserve"> we will seek to verify their identity</w:t>
      </w:r>
      <w:r w:rsidR="00904902" w:rsidRPr="00C8624E">
        <w:t xml:space="preserve"> before </w:t>
      </w:r>
      <w:r w:rsidR="00C66317" w:rsidRPr="00C8624E">
        <w:t>any personal data is disclosed</w:t>
      </w:r>
      <w:r w:rsidR="00E04C89">
        <w:t>. E</w:t>
      </w:r>
      <w:r w:rsidR="00C66317" w:rsidRPr="00C8624E">
        <w:t>vidence of legal authority to act on behalf of the data subject will be required</w:t>
      </w:r>
      <w:r w:rsidR="00904902" w:rsidRPr="00C8624E">
        <w:t xml:space="preserve"> where a request is made</w:t>
      </w:r>
      <w:r w:rsidR="00C66317" w:rsidRPr="00C8624E">
        <w:t xml:space="preserve"> on behalf of </w:t>
      </w:r>
      <w:r w:rsidR="00F633C6">
        <w:t>someone else</w:t>
      </w:r>
      <w:r w:rsidR="00C66317" w:rsidRPr="00C8624E">
        <w:t xml:space="preserve">. </w:t>
      </w:r>
    </w:p>
    <w:p w14:paraId="289EB78B" w14:textId="77777777" w:rsidR="00F633C6" w:rsidRPr="00C8624E" w:rsidRDefault="00904902" w:rsidP="00904902">
      <w:pPr>
        <w:pStyle w:val="Heading2"/>
        <w:rPr>
          <w:rFonts w:cs="Arial"/>
          <w:szCs w:val="22"/>
        </w:rPr>
      </w:pPr>
      <w:r w:rsidRPr="00C8624E">
        <w:rPr>
          <w:rFonts w:cs="Arial"/>
          <w:szCs w:val="22"/>
        </w:rPr>
        <w:t xml:space="preserve">Evidence of identity </w:t>
      </w:r>
      <w:r w:rsidR="00F56700" w:rsidRPr="00C8624E">
        <w:rPr>
          <w:rFonts w:cs="Arial"/>
          <w:szCs w:val="22"/>
        </w:rPr>
        <w:t xml:space="preserve">of the data subject and any third party acting on their behalf </w:t>
      </w:r>
      <w:r w:rsidRPr="00C8624E">
        <w:rPr>
          <w:rFonts w:cs="Arial"/>
          <w:szCs w:val="22"/>
        </w:rPr>
        <w:t>can be established by production of a combination of the following</w:t>
      </w:r>
      <w:r w:rsidR="00F633C6">
        <w:rPr>
          <w:rFonts w:cs="Arial"/>
          <w:szCs w:val="22"/>
        </w:rPr>
        <w:t xml:space="preserve"> (in original or certified copy)</w:t>
      </w:r>
      <w:r w:rsidRPr="00C8624E">
        <w:rPr>
          <w:rFonts w:cs="Arial"/>
          <w:szCs w:val="22"/>
        </w:rPr>
        <w:t>:</w:t>
      </w:r>
    </w:p>
    <w:p w14:paraId="6BF4072A" w14:textId="77777777" w:rsidR="00F633C6" w:rsidRPr="00C8624E" w:rsidRDefault="00904902" w:rsidP="00F633C6">
      <w:pPr>
        <w:pStyle w:val="Heading3"/>
      </w:pPr>
      <w:proofErr w:type="gramStart"/>
      <w:r w:rsidRPr="00C8624E">
        <w:t>Passport;</w:t>
      </w:r>
      <w:proofErr w:type="gramEnd"/>
    </w:p>
    <w:p w14:paraId="0BC3D4E4" w14:textId="77777777" w:rsidR="00F633C6" w:rsidRPr="00F633C6" w:rsidRDefault="00904902" w:rsidP="00F633C6">
      <w:pPr>
        <w:pStyle w:val="Heading3"/>
        <w:rPr>
          <w:rFonts w:cs="Arial"/>
        </w:rPr>
      </w:pPr>
      <w:r w:rsidRPr="00F633C6">
        <w:rPr>
          <w:rFonts w:cs="Arial"/>
        </w:rPr>
        <w:t xml:space="preserve">Photo driving </w:t>
      </w:r>
      <w:proofErr w:type="gramStart"/>
      <w:r w:rsidRPr="00F633C6">
        <w:rPr>
          <w:rFonts w:cs="Arial"/>
        </w:rPr>
        <w:t>licence;</w:t>
      </w:r>
      <w:proofErr w:type="gramEnd"/>
    </w:p>
    <w:p w14:paraId="72CAE167" w14:textId="77777777" w:rsidR="00F633C6" w:rsidRPr="00F633C6" w:rsidRDefault="00904902" w:rsidP="00F633C6">
      <w:pPr>
        <w:pStyle w:val="Heading3"/>
        <w:rPr>
          <w:rFonts w:cs="Arial"/>
        </w:rPr>
      </w:pPr>
      <w:r w:rsidRPr="00F633C6">
        <w:rPr>
          <w:rFonts w:cs="Arial"/>
        </w:rPr>
        <w:t xml:space="preserve">Utility bill showing current </w:t>
      </w:r>
      <w:proofErr w:type="gramStart"/>
      <w:r w:rsidRPr="00F633C6">
        <w:rPr>
          <w:rFonts w:cs="Arial"/>
        </w:rPr>
        <w:t>address;</w:t>
      </w:r>
      <w:proofErr w:type="gramEnd"/>
    </w:p>
    <w:p w14:paraId="6C361D8F" w14:textId="77777777" w:rsidR="00F633C6" w:rsidRPr="00F633C6" w:rsidRDefault="00904902" w:rsidP="00F633C6">
      <w:pPr>
        <w:pStyle w:val="Heading3"/>
        <w:rPr>
          <w:rFonts w:cs="Arial"/>
        </w:rPr>
      </w:pPr>
      <w:r w:rsidRPr="00F633C6">
        <w:rPr>
          <w:rFonts w:cs="Arial"/>
        </w:rPr>
        <w:t xml:space="preserve">Birth/marriage </w:t>
      </w:r>
      <w:proofErr w:type="gramStart"/>
      <w:r w:rsidRPr="00F633C6">
        <w:rPr>
          <w:rFonts w:cs="Arial"/>
        </w:rPr>
        <w:t>certificate;</w:t>
      </w:r>
      <w:proofErr w:type="gramEnd"/>
    </w:p>
    <w:p w14:paraId="7318DB93" w14:textId="77777777" w:rsidR="00C66317" w:rsidRPr="00F633C6" w:rsidRDefault="00904902" w:rsidP="00F633C6">
      <w:pPr>
        <w:pStyle w:val="Heading3"/>
        <w:rPr>
          <w:rFonts w:cs="Arial"/>
          <w:szCs w:val="22"/>
        </w:rPr>
      </w:pPr>
      <w:r w:rsidRPr="00F633C6">
        <w:rPr>
          <w:rFonts w:cs="Arial"/>
        </w:rPr>
        <w:t>P45/P60</w:t>
      </w:r>
      <w:r w:rsidR="00F633C6">
        <w:rPr>
          <w:rFonts w:cs="Arial"/>
        </w:rPr>
        <w:t>.</w:t>
      </w:r>
    </w:p>
    <w:p w14:paraId="1BAC9482" w14:textId="77777777" w:rsidR="00C12ED8" w:rsidRPr="00C8624E" w:rsidRDefault="00C66317" w:rsidP="00C12ED8">
      <w:pPr>
        <w:pStyle w:val="Heading2"/>
      </w:pPr>
      <w:r w:rsidRPr="00C12ED8">
        <w:t>Evidence</w:t>
      </w:r>
      <w:r w:rsidRPr="00C8624E">
        <w:t xml:space="preserve"> of </w:t>
      </w:r>
      <w:r w:rsidR="0023384C" w:rsidRPr="00C8624E">
        <w:t>legal authority to act on</w:t>
      </w:r>
      <w:r w:rsidR="00706764" w:rsidRPr="00C8624E">
        <w:t xml:space="preserve"> behalf of an adult </w:t>
      </w:r>
      <w:r w:rsidR="00C12ED8">
        <w:t>can</w:t>
      </w:r>
      <w:r w:rsidR="00C12ED8" w:rsidRPr="00C8624E">
        <w:t xml:space="preserve"> </w:t>
      </w:r>
      <w:r w:rsidR="003A4773" w:rsidRPr="00C8624E">
        <w:t>include:</w:t>
      </w:r>
    </w:p>
    <w:p w14:paraId="46CA0DAD" w14:textId="77777777" w:rsidR="00C12ED8" w:rsidRDefault="003A4773" w:rsidP="00C12ED8">
      <w:pPr>
        <w:pStyle w:val="Heading3"/>
      </w:pPr>
      <w:r w:rsidRPr="00C8624E">
        <w:t>Original signed letter of authority from the data subject (where the data subject possesses full mental capacity</w:t>
      </w:r>
      <w:proofErr w:type="gramStart"/>
      <w:r w:rsidRPr="00C8624E">
        <w:t>)</w:t>
      </w:r>
      <w:r w:rsidR="00C12ED8">
        <w:t>;</w:t>
      </w:r>
      <w:proofErr w:type="gramEnd"/>
    </w:p>
    <w:p w14:paraId="507B8681" w14:textId="77777777" w:rsidR="003B0936" w:rsidRPr="00C12ED8" w:rsidRDefault="0023384C" w:rsidP="00C12ED8">
      <w:pPr>
        <w:pStyle w:val="Heading3"/>
      </w:pPr>
      <w:r w:rsidRPr="00C12ED8">
        <w:t xml:space="preserve">Original or certified copy of </w:t>
      </w:r>
      <w:r w:rsidR="00C12ED8" w:rsidRPr="00C12ED8">
        <w:t>a r</w:t>
      </w:r>
      <w:r w:rsidR="003A4773" w:rsidRPr="00C12ED8">
        <w:t>elevant p</w:t>
      </w:r>
      <w:r w:rsidRPr="00C12ED8">
        <w:t>ower of attorney</w:t>
      </w:r>
      <w:r w:rsidR="00C12ED8" w:rsidRPr="00C12ED8">
        <w:t xml:space="preserve"> or</w:t>
      </w:r>
      <w:r w:rsidR="00C12ED8">
        <w:t xml:space="preserve"> </w:t>
      </w:r>
      <w:r w:rsidRPr="00C12ED8">
        <w:t>Court of Protection Deputyship Order</w:t>
      </w:r>
      <w:r w:rsidR="00C12ED8">
        <w:t xml:space="preserve"> (</w:t>
      </w:r>
      <w:r w:rsidR="00C12ED8" w:rsidRPr="00C8624E">
        <w:t>where the data subject lacks mental capacity</w:t>
      </w:r>
      <w:r w:rsidR="00C12ED8">
        <w:t>)</w:t>
      </w:r>
      <w:r w:rsidRPr="00C12ED8">
        <w:t>.</w:t>
      </w:r>
    </w:p>
    <w:p w14:paraId="2DE3E8D8" w14:textId="77777777" w:rsidR="00E04C89" w:rsidRDefault="00E04C89" w:rsidP="00DE0506">
      <w:pPr>
        <w:pStyle w:val="Heading2"/>
      </w:pPr>
      <w:r w:rsidRPr="00C8624E">
        <w:t xml:space="preserve">In certain circumstances, exemptions may apply which may require </w:t>
      </w:r>
      <w:r>
        <w:t xml:space="preserve">or allow </w:t>
      </w:r>
      <w:r w:rsidRPr="00C8624E">
        <w:t>us to withhold information requested in response to a subject access request</w:t>
      </w:r>
      <w:r>
        <w:t xml:space="preserve"> although it should be presumed that all personal data relating to an individual should be disclosed to them. Legal advice should be sought when it is thought that an exemption may be applicable</w:t>
      </w:r>
      <w:r w:rsidRPr="00C8624E">
        <w:t>.</w:t>
      </w:r>
    </w:p>
    <w:p w14:paraId="1B68621D" w14:textId="77777777" w:rsidR="00E04C89" w:rsidRPr="00C8624E" w:rsidRDefault="00E04C89" w:rsidP="00E04C89">
      <w:pPr>
        <w:pStyle w:val="Heading2"/>
        <w:rPr>
          <w:rFonts w:cs="Arial"/>
        </w:rPr>
      </w:pPr>
      <w:r w:rsidRPr="00C8624E">
        <w:rPr>
          <w:rFonts w:cs="Arial"/>
        </w:rPr>
        <w:t>We will keep records of all subject access requests and a record of why information was redacted or withheld (e.g. subject to an exemption).</w:t>
      </w:r>
    </w:p>
    <w:p w14:paraId="0E88BC7E" w14:textId="77777777" w:rsidR="001D3E94" w:rsidRPr="00C8624E" w:rsidRDefault="001D3E94" w:rsidP="001D3E94">
      <w:pPr>
        <w:pStyle w:val="Heading2"/>
        <w:rPr>
          <w:rFonts w:cs="Arial"/>
        </w:rPr>
      </w:pPr>
      <w:r w:rsidRPr="00C8624E">
        <w:rPr>
          <w:rFonts w:cs="Arial"/>
        </w:rPr>
        <w:t>Further information on dealing with subject access requests can be found on the website of the Information Commissioner’s Office (ICO).</w:t>
      </w:r>
    </w:p>
    <w:p w14:paraId="2EB3EBF7" w14:textId="77777777" w:rsidR="001D3E94" w:rsidRPr="00030AD1" w:rsidRDefault="00972108" w:rsidP="00053A4E">
      <w:pPr>
        <w:pStyle w:val="Heading1"/>
      </w:pPr>
      <w:bookmarkStart w:id="133" w:name="_Toc499647720"/>
      <w:bookmarkStart w:id="134" w:name="_Toc461530160"/>
      <w:bookmarkStart w:id="135" w:name="_Ref498011584"/>
      <w:bookmarkStart w:id="136" w:name="_Toc53137305"/>
      <w:r>
        <w:t>Disclosures of information to third parties (Data Sharing)</w:t>
      </w:r>
      <w:bookmarkEnd w:id="133"/>
      <w:bookmarkEnd w:id="134"/>
      <w:bookmarkEnd w:id="135"/>
      <w:bookmarkEnd w:id="136"/>
    </w:p>
    <w:p w14:paraId="4770336E" w14:textId="77777777" w:rsidR="001D3E94" w:rsidRPr="00C8624E" w:rsidRDefault="001D3E94" w:rsidP="001D3E94">
      <w:pPr>
        <w:pStyle w:val="Heading2"/>
        <w:rPr>
          <w:rFonts w:cs="Arial"/>
        </w:rPr>
      </w:pPr>
      <w:r w:rsidRPr="00C8624E">
        <w:rPr>
          <w:rFonts w:cs="Arial"/>
        </w:rPr>
        <w:t xml:space="preserve">All personal data is held securely by us and will be treated in a confidential manner. We will only disclose personal data </w:t>
      </w:r>
      <w:r w:rsidR="00260939">
        <w:rPr>
          <w:rFonts w:cs="Arial"/>
        </w:rPr>
        <w:t>when we have legal grounds to do so and if we have previously informed the data subject about the possibility of similar disclosures (in a privacy notice</w:t>
      </w:r>
      <w:proofErr w:type="gramStart"/>
      <w:r w:rsidR="00260939">
        <w:rPr>
          <w:rFonts w:cs="Arial"/>
        </w:rPr>
        <w:t>), unless</w:t>
      </w:r>
      <w:proofErr w:type="gramEnd"/>
      <w:r w:rsidR="00260939">
        <w:rPr>
          <w:rFonts w:cs="Arial"/>
        </w:rPr>
        <w:t xml:space="preserve"> legal exemptions apply</w:t>
      </w:r>
      <w:r w:rsidRPr="00C8624E">
        <w:rPr>
          <w:rFonts w:cs="Arial"/>
        </w:rPr>
        <w:t>. Only authorise</w:t>
      </w:r>
      <w:r w:rsidR="00655F4E" w:rsidRPr="00C8624E">
        <w:rPr>
          <w:rFonts w:cs="Arial"/>
        </w:rPr>
        <w:t xml:space="preserve">d and properly instructed </w:t>
      </w:r>
      <w:r w:rsidR="00260939">
        <w:rPr>
          <w:rFonts w:cs="Arial"/>
        </w:rPr>
        <w:t xml:space="preserve">members of </w:t>
      </w:r>
      <w:r w:rsidR="00655F4E" w:rsidRPr="00C8624E">
        <w:rPr>
          <w:rFonts w:cs="Arial"/>
        </w:rPr>
        <w:t xml:space="preserve">staff </w:t>
      </w:r>
      <w:r w:rsidRPr="00C8624E">
        <w:rPr>
          <w:rFonts w:cs="Arial"/>
        </w:rPr>
        <w:t>are permitted to make external disclosure</w:t>
      </w:r>
      <w:r w:rsidR="00260939">
        <w:rPr>
          <w:rFonts w:cs="Arial"/>
        </w:rPr>
        <w:t>s</w:t>
      </w:r>
      <w:r w:rsidRPr="00C8624E">
        <w:rPr>
          <w:rFonts w:cs="Arial"/>
        </w:rPr>
        <w:t xml:space="preserve"> of personal data. These disclosures may include:</w:t>
      </w:r>
    </w:p>
    <w:p w14:paraId="3671CE7D" w14:textId="77777777" w:rsidR="001D3E94" w:rsidRPr="00C8624E" w:rsidRDefault="001D3E94" w:rsidP="00DE0506">
      <w:pPr>
        <w:pStyle w:val="Heading3"/>
      </w:pPr>
      <w:r w:rsidRPr="00C8624E">
        <w:t xml:space="preserve">Disclosures made in accordance with a legal obligation, such as a court order or statutory </w:t>
      </w:r>
      <w:proofErr w:type="gramStart"/>
      <w:r w:rsidRPr="00C8624E">
        <w:t>duty;</w:t>
      </w:r>
      <w:proofErr w:type="gramEnd"/>
    </w:p>
    <w:p w14:paraId="470B6ED8" w14:textId="77777777" w:rsidR="001D3E94" w:rsidRPr="00C8624E" w:rsidRDefault="001D3E94" w:rsidP="00DE0506">
      <w:pPr>
        <w:pStyle w:val="Heading3"/>
      </w:pPr>
      <w:r w:rsidRPr="00C8624E">
        <w:t xml:space="preserve">Disclosures made </w:t>
      </w:r>
      <w:proofErr w:type="gramStart"/>
      <w:r w:rsidRPr="00C8624E">
        <w:t>in order to</w:t>
      </w:r>
      <w:proofErr w:type="gramEnd"/>
      <w:r w:rsidRPr="00C8624E">
        <w:t xml:space="preserve"> enforce or apply any</w:t>
      </w:r>
      <w:r w:rsidR="00A96C69" w:rsidRPr="00C8624E">
        <w:t xml:space="preserve"> contract with the data subject; </w:t>
      </w:r>
      <w:r w:rsidRPr="00C8624E">
        <w:t>or</w:t>
      </w:r>
    </w:p>
    <w:p w14:paraId="1CA841B7" w14:textId="77777777" w:rsidR="001D3E94" w:rsidRPr="00C8624E" w:rsidRDefault="001D3E94" w:rsidP="00DE0506">
      <w:pPr>
        <w:pStyle w:val="Heading3"/>
      </w:pPr>
      <w:r w:rsidRPr="00C8624E">
        <w:t xml:space="preserve">Disclosures made to protect our rights, property, or safety of our employees, volunteers, </w:t>
      </w:r>
      <w:proofErr w:type="gramStart"/>
      <w:r w:rsidRPr="00C8624E">
        <w:t>contractors</w:t>
      </w:r>
      <w:proofErr w:type="gramEnd"/>
      <w:r w:rsidRPr="00C8624E">
        <w:t xml:space="preserve"> or others. This includes exchanging information for the purposes of the prevention or detection of crime.</w:t>
      </w:r>
    </w:p>
    <w:p w14:paraId="7DEDDCDF" w14:textId="77777777" w:rsidR="001D3E94" w:rsidRPr="0080222F" w:rsidRDefault="001D3E94" w:rsidP="001D3E94">
      <w:pPr>
        <w:pStyle w:val="Heading2"/>
        <w:rPr>
          <w:rFonts w:cs="Arial"/>
        </w:rPr>
      </w:pPr>
      <w:r w:rsidRPr="0080222F">
        <w:rPr>
          <w:rFonts w:cs="Arial"/>
        </w:rPr>
        <w:t>We will keep records of all information supplied in response to a request for disclosure by a third party and will carefully document any exemptions which may have been applied (including the reasons for their application). Legal advice may need to be obtained in appropriate cases.</w:t>
      </w:r>
    </w:p>
    <w:p w14:paraId="293F5D96" w14:textId="77777777" w:rsidR="001D3E94" w:rsidRPr="00C8624E" w:rsidRDefault="001D3E94" w:rsidP="001D3E94">
      <w:pPr>
        <w:pStyle w:val="Heading2"/>
        <w:rPr>
          <w:rFonts w:cs="Arial"/>
        </w:rPr>
      </w:pPr>
      <w:r w:rsidRPr="00C8624E">
        <w:rPr>
          <w:rFonts w:cs="Arial"/>
        </w:rPr>
        <w:t xml:space="preserve">We will abide by the ICO’s statutory </w:t>
      </w:r>
      <w:hyperlink r:id="rId14" w:history="1">
        <w:r w:rsidRPr="00116A2E">
          <w:rPr>
            <w:rStyle w:val="Hyperlink"/>
            <w:rFonts w:cs="Arial"/>
            <w:i/>
          </w:rPr>
          <w:t>Data Sharing Code of Practice</w:t>
        </w:r>
      </w:hyperlink>
      <w:r w:rsidRPr="00C8624E">
        <w:rPr>
          <w:rFonts w:cs="Arial"/>
        </w:rPr>
        <w:t xml:space="preserve"> </w:t>
      </w:r>
      <w:r w:rsidR="00260939">
        <w:rPr>
          <w:rFonts w:cs="Arial"/>
        </w:rPr>
        <w:t xml:space="preserve">(or any replacement code of practice) </w:t>
      </w:r>
      <w:r w:rsidRPr="00C8624E">
        <w:rPr>
          <w:rFonts w:cs="Arial"/>
        </w:rPr>
        <w:t>when sharing personal data with other data controllers.</w:t>
      </w:r>
    </w:p>
    <w:p w14:paraId="7EF5FFA8" w14:textId="77777777" w:rsidR="001D3E94" w:rsidRPr="00030AD1" w:rsidRDefault="00972108" w:rsidP="00053A4E">
      <w:pPr>
        <w:pStyle w:val="Heading1"/>
      </w:pPr>
      <w:bookmarkStart w:id="137" w:name="_Toc499647721"/>
      <w:bookmarkStart w:id="138" w:name="_Toc461530161"/>
      <w:bookmarkStart w:id="139" w:name="_Ref499133017"/>
      <w:bookmarkStart w:id="140" w:name="_Toc53137306"/>
      <w:r>
        <w:t>Security of personal data</w:t>
      </w:r>
      <w:bookmarkEnd w:id="137"/>
      <w:bookmarkEnd w:id="138"/>
      <w:bookmarkEnd w:id="139"/>
      <w:bookmarkEnd w:id="140"/>
    </w:p>
    <w:p w14:paraId="3E5DCAC4" w14:textId="77777777" w:rsidR="0095784B" w:rsidRPr="0095784B" w:rsidRDefault="001D3E94" w:rsidP="0095784B">
      <w:pPr>
        <w:pStyle w:val="Heading2"/>
        <w:rPr>
          <w:sz w:val="19"/>
          <w:szCs w:val="19"/>
        </w:rPr>
      </w:pPr>
      <w:r w:rsidRPr="00C8624E">
        <w:rPr>
          <w:rFonts w:cs="Arial"/>
        </w:rPr>
        <w:t>We will</w:t>
      </w:r>
      <w:r w:rsidR="00A34513">
        <w:rPr>
          <w:rFonts w:cs="Arial"/>
        </w:rPr>
        <w:t xml:space="preserve"> process personal data in a manner that ensures that it is kept appropriately protected and secure, including from unauthorised or unlawful processing and accidental loss, destruction or damage, using appropriate technical </w:t>
      </w:r>
      <w:r w:rsidR="0095784B">
        <w:rPr>
          <w:rFonts w:cs="Arial"/>
        </w:rPr>
        <w:t xml:space="preserve">and organisational measures which include as a minimum those described in this section </w:t>
      </w:r>
      <w:r w:rsidR="0095784B">
        <w:rPr>
          <w:rFonts w:cs="Arial"/>
        </w:rPr>
        <w:fldChar w:fldCharType="begin"/>
      </w:r>
      <w:r w:rsidR="0095784B">
        <w:rPr>
          <w:rFonts w:cs="Arial"/>
        </w:rPr>
        <w:instrText xml:space="preserve"> REF _Ref499133017 \r \h </w:instrText>
      </w:r>
      <w:r w:rsidR="0095784B">
        <w:rPr>
          <w:rFonts w:cs="Arial"/>
        </w:rPr>
      </w:r>
      <w:r w:rsidR="0095784B">
        <w:rPr>
          <w:rFonts w:cs="Arial"/>
        </w:rPr>
        <w:fldChar w:fldCharType="separate"/>
      </w:r>
      <w:r w:rsidR="0080222F">
        <w:rPr>
          <w:rFonts w:cs="Arial"/>
        </w:rPr>
        <w:t>18</w:t>
      </w:r>
      <w:r w:rsidR="0095784B">
        <w:rPr>
          <w:rFonts w:cs="Arial"/>
        </w:rPr>
        <w:fldChar w:fldCharType="end"/>
      </w:r>
      <w:r w:rsidR="0095784B">
        <w:rPr>
          <w:rFonts w:cs="Arial"/>
        </w:rPr>
        <w:t>.</w:t>
      </w:r>
    </w:p>
    <w:p w14:paraId="2F388910" w14:textId="77777777" w:rsidR="00464F28" w:rsidRDefault="0095784B" w:rsidP="0095784B">
      <w:pPr>
        <w:pStyle w:val="Heading2"/>
      </w:pPr>
      <w:r>
        <w:t>We will implement appropriate technical and security measures which ensure a level of security of processing which is appropriate to the risk of processing</w:t>
      </w:r>
      <w:r w:rsidR="00464F28">
        <w:t xml:space="preserve">. </w:t>
      </w:r>
    </w:p>
    <w:p w14:paraId="26EEE5B5" w14:textId="77777777" w:rsidR="00464F28" w:rsidRDefault="0095784B" w:rsidP="00464F28">
      <w:pPr>
        <w:pStyle w:val="Heading2"/>
        <w:numPr>
          <w:ilvl w:val="0"/>
          <w:numId w:val="0"/>
        </w:numPr>
        <w:ind w:left="720"/>
      </w:pPr>
      <w:r>
        <w:t xml:space="preserve">In assessing the appropriateness of technical and organisational measures </w:t>
      </w:r>
      <w:r w:rsidR="00464F28">
        <w:t xml:space="preserve">we shall </w:t>
      </w:r>
      <w:proofErr w:type="gramStart"/>
      <w:r w:rsidR="00464F28">
        <w:t>take into account</w:t>
      </w:r>
      <w:proofErr w:type="gramEnd"/>
      <w:r w:rsidR="00464F28">
        <w:t>:</w:t>
      </w:r>
    </w:p>
    <w:p w14:paraId="35EF21C1" w14:textId="77777777" w:rsidR="00464F28" w:rsidRDefault="00464F28" w:rsidP="00464F28">
      <w:pPr>
        <w:pStyle w:val="Heading3"/>
      </w:pPr>
      <w:r>
        <w:t xml:space="preserve">the state of the </w:t>
      </w:r>
      <w:proofErr w:type="gramStart"/>
      <w:r>
        <w:t>art;</w:t>
      </w:r>
      <w:proofErr w:type="gramEnd"/>
    </w:p>
    <w:p w14:paraId="31EEAA27" w14:textId="77777777" w:rsidR="00464F28" w:rsidRDefault="00464F28" w:rsidP="00464F28">
      <w:pPr>
        <w:pStyle w:val="Heading3"/>
      </w:pPr>
      <w:r>
        <w:t xml:space="preserve">the costs of </w:t>
      </w:r>
      <w:proofErr w:type="gramStart"/>
      <w:r>
        <w:t>implementation;</w:t>
      </w:r>
      <w:proofErr w:type="gramEnd"/>
    </w:p>
    <w:p w14:paraId="2C02671F" w14:textId="77777777" w:rsidR="00464F28" w:rsidRDefault="00464F28" w:rsidP="00464F28">
      <w:pPr>
        <w:pStyle w:val="Heading3"/>
      </w:pPr>
      <w:r>
        <w:t xml:space="preserve">the nature, scope, context and purpose of </w:t>
      </w:r>
      <w:proofErr w:type="gramStart"/>
      <w:r>
        <w:t>processing;</w:t>
      </w:r>
      <w:proofErr w:type="gramEnd"/>
    </w:p>
    <w:p w14:paraId="733AD8A4" w14:textId="77777777" w:rsidR="0095784B" w:rsidRDefault="00464F28" w:rsidP="00464F28">
      <w:pPr>
        <w:pStyle w:val="Heading3"/>
      </w:pPr>
      <w:r>
        <w:t>the risk (of varying likelihood and severity) for the rights and freedoms of natural persons.</w:t>
      </w:r>
    </w:p>
    <w:p w14:paraId="3395F740" w14:textId="77777777" w:rsidR="00464F28" w:rsidRDefault="00464F28" w:rsidP="00464F28">
      <w:pPr>
        <w:pStyle w:val="Heading3"/>
        <w:numPr>
          <w:ilvl w:val="0"/>
          <w:numId w:val="0"/>
        </w:numPr>
        <w:ind w:left="992"/>
      </w:pPr>
      <w:r>
        <w:t xml:space="preserve">In assessing the appropriateness of the level of security we shall, </w:t>
      </w:r>
      <w:r w:rsidR="00105945">
        <w:t>among other relevant considerations</w:t>
      </w:r>
      <w:r>
        <w:t>, take into account the risks that are presented by the processing involved, in particular the risks which could result from a personal data breach.</w:t>
      </w:r>
    </w:p>
    <w:p w14:paraId="1B3B2CD7" w14:textId="77777777" w:rsidR="00903804" w:rsidRDefault="00903804" w:rsidP="00903804">
      <w:pPr>
        <w:pStyle w:val="Heading2"/>
        <w:rPr>
          <w:rFonts w:cs="Arial"/>
        </w:rPr>
      </w:pPr>
      <w:r w:rsidRPr="00C8624E">
        <w:rPr>
          <w:rFonts w:cs="Arial"/>
        </w:rPr>
        <w:t xml:space="preserve">We will put in place </w:t>
      </w:r>
      <w:r>
        <w:rPr>
          <w:rFonts w:cs="Arial"/>
        </w:rPr>
        <w:t xml:space="preserve">policies, measures, </w:t>
      </w:r>
      <w:proofErr w:type="gramStart"/>
      <w:r w:rsidRPr="00C8624E">
        <w:rPr>
          <w:rFonts w:cs="Arial"/>
        </w:rPr>
        <w:t>procedures</w:t>
      </w:r>
      <w:proofErr w:type="gramEnd"/>
      <w:r w:rsidRPr="00C8624E">
        <w:rPr>
          <w:rFonts w:cs="Arial"/>
        </w:rPr>
        <w:t xml:space="preserve"> and technologies to maintain the security of all personal data from the point of collection to the point of destruction. </w:t>
      </w:r>
      <w:r>
        <w:rPr>
          <w:rFonts w:cs="Arial"/>
        </w:rPr>
        <w:t>These may include:</w:t>
      </w:r>
    </w:p>
    <w:p w14:paraId="4833FEBC" w14:textId="77777777" w:rsidR="00903804" w:rsidRDefault="00903804" w:rsidP="00903804">
      <w:pPr>
        <w:pStyle w:val="Heading3"/>
      </w:pPr>
      <w:r>
        <w:t>Pseudonymisation and encryption of personal data. Pseudonymisation is when personal data is processed in a manner that the personal data can no longer be attributed to a specific data subject without the use of additional information which is kept separately and</w:t>
      </w:r>
      <w:r w:rsidR="008D074F">
        <w:t xml:space="preserve"> subject to measures which ensure that personal data are not attributed to an identifiable individual</w:t>
      </w:r>
      <w:r>
        <w:t>;</w:t>
      </w:r>
    </w:p>
    <w:p w14:paraId="0DC048D8" w14:textId="77777777" w:rsidR="00E21380" w:rsidRDefault="007A1FD6" w:rsidP="00903804">
      <w:pPr>
        <w:pStyle w:val="Heading3"/>
      </w:pPr>
      <w:r>
        <w:t xml:space="preserve">Measures to </w:t>
      </w:r>
      <w:r w:rsidR="00E21380">
        <w:t xml:space="preserve">ensure the ongoing confidentiality, integrity, availability and resilience of processing systems and </w:t>
      </w:r>
      <w:proofErr w:type="gramStart"/>
      <w:r w:rsidR="00E21380">
        <w:t>services;</w:t>
      </w:r>
      <w:proofErr w:type="gramEnd"/>
    </w:p>
    <w:p w14:paraId="24B73214" w14:textId="77777777" w:rsidR="007A1FD6" w:rsidRDefault="00EF6E04" w:rsidP="00903804">
      <w:pPr>
        <w:pStyle w:val="Heading3"/>
      </w:pPr>
      <w:r>
        <w:t xml:space="preserve">Measures to ensure that we are able to restore availability and access to personal data in a timely manner if there is a physical or technical </w:t>
      </w:r>
      <w:proofErr w:type="gramStart"/>
      <w:r>
        <w:t>incident;</w:t>
      </w:r>
      <w:proofErr w:type="gramEnd"/>
    </w:p>
    <w:p w14:paraId="2308F82B" w14:textId="77777777" w:rsidR="00EF6E04" w:rsidRDefault="00EF6E04" w:rsidP="00903804">
      <w:pPr>
        <w:pStyle w:val="Heading3"/>
      </w:pPr>
      <w:r>
        <w:t>Processes for regularly testing</w:t>
      </w:r>
      <w:r w:rsidR="00DF1E90">
        <w:t xml:space="preserve">, </w:t>
      </w:r>
      <w:proofErr w:type="gramStart"/>
      <w:r w:rsidR="00DF1E90">
        <w:t>assessing</w:t>
      </w:r>
      <w:proofErr w:type="gramEnd"/>
      <w:r w:rsidR="00DF1E90">
        <w:t xml:space="preserve"> and evaluating the effectiveness of technical and organisational measures for</w:t>
      </w:r>
      <w:r w:rsidR="00DE0506">
        <w:t xml:space="preserve"> ensuring the security of data processing.</w:t>
      </w:r>
    </w:p>
    <w:p w14:paraId="2A25475D" w14:textId="77777777" w:rsidR="001D3E94" w:rsidRPr="00C8624E" w:rsidRDefault="00DE0506" w:rsidP="00DE0506">
      <w:pPr>
        <w:pStyle w:val="Heading2"/>
        <w:rPr>
          <w:rFonts w:cs="Arial"/>
        </w:rPr>
      </w:pPr>
      <w:r>
        <w:t>The security measure we put in place include:</w:t>
      </w:r>
    </w:p>
    <w:p w14:paraId="732F8809" w14:textId="77777777" w:rsidR="001D3E94" w:rsidRPr="00C8624E" w:rsidRDefault="001D3E94" w:rsidP="00DE0506">
      <w:pPr>
        <w:pStyle w:val="Heading3"/>
      </w:pPr>
      <w:r w:rsidRPr="00C8624E">
        <w:t xml:space="preserve">Physical </w:t>
      </w:r>
      <w:r w:rsidRPr="00DE0506">
        <w:t>Security</w:t>
      </w:r>
    </w:p>
    <w:p w14:paraId="0182A587" w14:textId="77777777" w:rsidR="001D3E94" w:rsidRPr="007D05B0" w:rsidRDefault="001D3E94" w:rsidP="00DE0506">
      <w:pPr>
        <w:pStyle w:val="Heading4"/>
        <w:rPr>
          <w:b/>
        </w:rPr>
      </w:pPr>
      <w:r w:rsidRPr="007D05B0">
        <w:t>Appropriate building security measures such as alarms</w:t>
      </w:r>
      <w:r w:rsidR="007D05B0" w:rsidRPr="007D05B0">
        <w:t xml:space="preserve">, </w:t>
      </w:r>
      <w:r w:rsidRPr="007D05B0">
        <w:t xml:space="preserve">lockable desks and cupboards, deadlocks, computer hardware cable </w:t>
      </w:r>
      <w:proofErr w:type="gramStart"/>
      <w:r w:rsidRPr="007D05B0">
        <w:t>locks;</w:t>
      </w:r>
      <w:proofErr w:type="gramEnd"/>
    </w:p>
    <w:p w14:paraId="18094068" w14:textId="77777777" w:rsidR="001D3E94" w:rsidRPr="007D05B0" w:rsidRDefault="001D3E94" w:rsidP="00DE0506">
      <w:pPr>
        <w:pStyle w:val="Heading4"/>
      </w:pPr>
      <w:r w:rsidRPr="007D05B0">
        <w:t xml:space="preserve">Visitors are required to sign in and out and are, where appropriate, </w:t>
      </w:r>
      <w:proofErr w:type="gramStart"/>
      <w:r w:rsidRPr="007D05B0">
        <w:t>accompanied</w:t>
      </w:r>
      <w:r w:rsidR="00DE0506" w:rsidRPr="007D05B0">
        <w:t>;</w:t>
      </w:r>
      <w:proofErr w:type="gramEnd"/>
    </w:p>
    <w:p w14:paraId="35F88E9E" w14:textId="77777777" w:rsidR="001D3E94" w:rsidRPr="00C8624E" w:rsidRDefault="001D3E94" w:rsidP="000C2999">
      <w:pPr>
        <w:pStyle w:val="Heading3"/>
      </w:pPr>
      <w:r w:rsidRPr="00C8624E">
        <w:t xml:space="preserve">Systems </w:t>
      </w:r>
      <w:r w:rsidRPr="000C2999">
        <w:t>Security</w:t>
      </w:r>
    </w:p>
    <w:p w14:paraId="1B840167" w14:textId="77777777" w:rsidR="001D3E94" w:rsidRPr="007D05B0" w:rsidRDefault="001D3E94" w:rsidP="007D05B0">
      <w:pPr>
        <w:pStyle w:val="Heading4"/>
        <w:shd w:val="clear" w:color="auto" w:fill="FFFFFF" w:themeFill="background1"/>
      </w:pPr>
      <w:r w:rsidRPr="007D05B0">
        <w:t xml:space="preserve">Security software is installed on all computers containing personal and/or confidential </w:t>
      </w:r>
      <w:proofErr w:type="gramStart"/>
      <w:r w:rsidRPr="007D05B0">
        <w:t>data;</w:t>
      </w:r>
      <w:proofErr w:type="gramEnd"/>
    </w:p>
    <w:p w14:paraId="32369ED7" w14:textId="77777777" w:rsidR="001D3E94" w:rsidRPr="007D05B0" w:rsidRDefault="001D3E94" w:rsidP="007D05B0">
      <w:pPr>
        <w:pStyle w:val="Heading4"/>
        <w:shd w:val="clear" w:color="auto" w:fill="FFFFFF" w:themeFill="background1"/>
      </w:pPr>
      <w:r w:rsidRPr="007D05B0">
        <w:t xml:space="preserve">Only authorised users </w:t>
      </w:r>
      <w:proofErr w:type="gramStart"/>
      <w:r w:rsidRPr="007D05B0">
        <w:t>are allowed to</w:t>
      </w:r>
      <w:proofErr w:type="gramEnd"/>
      <w:r w:rsidRPr="007D05B0">
        <w:t xml:space="preserve"> access computer files and passwords are required to be both strong and regularly changed. Staff and others to whom systems access is granted should never share their password with any other </w:t>
      </w:r>
      <w:proofErr w:type="gramStart"/>
      <w:r w:rsidRPr="007D05B0">
        <w:t>person;</w:t>
      </w:r>
      <w:proofErr w:type="gramEnd"/>
    </w:p>
    <w:p w14:paraId="74787073" w14:textId="77777777" w:rsidR="001D3E94" w:rsidRPr="007D05B0" w:rsidRDefault="001D3E94" w:rsidP="007D05B0">
      <w:pPr>
        <w:pStyle w:val="Heading4"/>
        <w:shd w:val="clear" w:color="auto" w:fill="FFFFFF" w:themeFill="background1"/>
      </w:pPr>
      <w:r w:rsidRPr="007D05B0">
        <w:t>Only a limited portion of the personal information that we control will be available for all staff to use: most staff will have limited access to personal and confidential data – on a ‘need to know’</w:t>
      </w:r>
      <w:r w:rsidR="000C2999" w:rsidRPr="007D05B0">
        <w:t>,</w:t>
      </w:r>
      <w:r w:rsidRPr="007D05B0">
        <w:t xml:space="preserve"> role-appropriate basis;</w:t>
      </w:r>
    </w:p>
    <w:p w14:paraId="4B7EDD85" w14:textId="77777777" w:rsidR="001D3E94" w:rsidRPr="007D05B0" w:rsidRDefault="001D3E94" w:rsidP="000C2999">
      <w:pPr>
        <w:pStyle w:val="Heading4"/>
      </w:pPr>
      <w:r w:rsidRPr="007D05B0">
        <w:t>The servers and infrastructure which form ou</w:t>
      </w:r>
      <w:r w:rsidR="000C2999" w:rsidRPr="007D05B0">
        <w:t>r</w:t>
      </w:r>
      <w:r w:rsidRPr="007D05B0">
        <w:t xml:space="preserve"> IT network will be kept in locked rooms and cabinets. Only qualified IT employees and IT contractor staff may access the physical servers and </w:t>
      </w:r>
      <w:proofErr w:type="gramStart"/>
      <w:r w:rsidRPr="007D05B0">
        <w:t>infrastructure</w:t>
      </w:r>
      <w:r w:rsidR="000C2999" w:rsidRPr="007D05B0">
        <w:t>;</w:t>
      </w:r>
      <w:proofErr w:type="gramEnd"/>
    </w:p>
    <w:p w14:paraId="5D0506F7" w14:textId="77777777" w:rsidR="001D3E94" w:rsidRPr="007E021B" w:rsidRDefault="001D3E94" w:rsidP="000C2999">
      <w:pPr>
        <w:pStyle w:val="Heading4"/>
      </w:pPr>
      <w:r w:rsidRPr="007E021B">
        <w:t xml:space="preserve">All non-portable user devices will be encrypted and so </w:t>
      </w:r>
      <w:proofErr w:type="gramStart"/>
      <w:r w:rsidRPr="007E021B">
        <w:t>far</w:t>
      </w:r>
      <w:proofErr w:type="gramEnd"/>
      <w:r w:rsidRPr="007E021B">
        <w:t xml:space="preserve"> as possible, portable devices such as laptops, memory sticks and portable hard drives will be encrypted;</w:t>
      </w:r>
    </w:p>
    <w:p w14:paraId="24E90ECB" w14:textId="77777777" w:rsidR="00990362" w:rsidRPr="007D05B0" w:rsidRDefault="00990362" w:rsidP="00990362">
      <w:pPr>
        <w:pStyle w:val="Heading4"/>
      </w:pPr>
      <w:r w:rsidRPr="007D05B0">
        <w:t xml:space="preserve">Computer files are regularly backed up and copies kept </w:t>
      </w:r>
      <w:proofErr w:type="gramStart"/>
      <w:r w:rsidRPr="007D05B0">
        <w:t>securely;</w:t>
      </w:r>
      <w:proofErr w:type="gramEnd"/>
    </w:p>
    <w:p w14:paraId="1BE94C27" w14:textId="77777777" w:rsidR="001D3E94" w:rsidRDefault="000C2999" w:rsidP="000C2999">
      <w:pPr>
        <w:pStyle w:val="Heading4"/>
      </w:pPr>
      <w:r>
        <w:t xml:space="preserve">Persons who process personal data on our behalf (‘data processors’) will be vetted before we appoint them and we will not appoint them unless we are satisfied that they are able to process data in a manner which meets the requirements of the GDPR and provides protection for the rights of data subjects. Data processors will only be engaged by means of written contracts which contain the provisions required by the </w:t>
      </w:r>
      <w:proofErr w:type="gramStart"/>
      <w:r>
        <w:t>GDPR</w:t>
      </w:r>
      <w:r w:rsidR="00990362">
        <w:t>;</w:t>
      </w:r>
      <w:proofErr w:type="gramEnd"/>
    </w:p>
    <w:p w14:paraId="601B35CE" w14:textId="77777777" w:rsidR="001D3E94" w:rsidRPr="00C8624E" w:rsidRDefault="001D3E94" w:rsidP="00972108">
      <w:pPr>
        <w:pStyle w:val="Heading3"/>
      </w:pPr>
      <w:r w:rsidRPr="00C8624E">
        <w:t>Organisational Security</w:t>
      </w:r>
    </w:p>
    <w:p w14:paraId="0EEBFE2D" w14:textId="77777777" w:rsidR="007D05B0" w:rsidRPr="007D05B0" w:rsidRDefault="001D3E94" w:rsidP="00972108">
      <w:pPr>
        <w:pStyle w:val="Heading4"/>
      </w:pPr>
      <w:r w:rsidRPr="007D05B0">
        <w:t xml:space="preserve">Staff will undergo </w:t>
      </w:r>
      <w:r w:rsidR="00D55B89" w:rsidRPr="007D05B0">
        <w:t xml:space="preserve">regular </w:t>
      </w:r>
      <w:r w:rsidRPr="007D05B0">
        <w:t>data protection training and must adhere to the terms of this policy</w:t>
      </w:r>
      <w:r w:rsidR="007D05B0" w:rsidRPr="007D05B0">
        <w:t xml:space="preserve"> and our Data Retention Policy</w:t>
      </w:r>
    </w:p>
    <w:p w14:paraId="0E82ABC3" w14:textId="77777777" w:rsidR="001B1445" w:rsidRPr="002A328D" w:rsidRDefault="001B1445" w:rsidP="00972108">
      <w:pPr>
        <w:pStyle w:val="Heading4"/>
      </w:pPr>
      <w:r w:rsidRPr="002A328D">
        <w:t xml:space="preserve">Staff and contractors shall be subject to a legally binding duty of </w:t>
      </w:r>
      <w:proofErr w:type="gramStart"/>
      <w:r w:rsidRPr="002A328D">
        <w:t>confidentiality;</w:t>
      </w:r>
      <w:proofErr w:type="gramEnd"/>
    </w:p>
    <w:p w14:paraId="46042025" w14:textId="77777777" w:rsidR="001D3E94" w:rsidRPr="002A328D" w:rsidRDefault="001D3E94" w:rsidP="00972108">
      <w:pPr>
        <w:pStyle w:val="Heading4"/>
      </w:pPr>
      <w:r w:rsidRPr="002A328D">
        <w:t xml:space="preserve">Staff and contractors must ensure that individual monitors do not show confidential information to passers-by and that they log off from their PC when it is left </w:t>
      </w:r>
      <w:proofErr w:type="gramStart"/>
      <w:r w:rsidRPr="002A328D">
        <w:t>unattended;</w:t>
      </w:r>
      <w:proofErr w:type="gramEnd"/>
    </w:p>
    <w:p w14:paraId="27521026" w14:textId="77777777" w:rsidR="001D3E94" w:rsidRPr="002A328D" w:rsidRDefault="00972108" w:rsidP="00972108">
      <w:pPr>
        <w:pStyle w:val="Heading4"/>
      </w:pPr>
      <w:r w:rsidRPr="002A328D">
        <w:t>A</w:t>
      </w:r>
      <w:r w:rsidR="001D3E94" w:rsidRPr="002A328D">
        <w:t xml:space="preserve">ll paper documents containing personal data should be locked away in desks and cabinets and not left out </w:t>
      </w:r>
      <w:proofErr w:type="gramStart"/>
      <w:r w:rsidR="001D3E94" w:rsidRPr="002A328D">
        <w:t>overnight;</w:t>
      </w:r>
      <w:proofErr w:type="gramEnd"/>
    </w:p>
    <w:p w14:paraId="12423A14" w14:textId="77777777" w:rsidR="001D3E94" w:rsidRPr="002A328D" w:rsidRDefault="001D3E94" w:rsidP="00972108">
      <w:pPr>
        <w:pStyle w:val="Heading4"/>
      </w:pPr>
      <w:r w:rsidRPr="002A328D">
        <w:t xml:space="preserve">Paper documents </w:t>
      </w:r>
      <w:r w:rsidR="00972108" w:rsidRPr="002A328D">
        <w:t>which are required to be destroyed shall be securely shredded</w:t>
      </w:r>
      <w:r w:rsidRPr="002A328D">
        <w:t xml:space="preserve">. Digital storage devices should be physically destroyed when they are no longer </w:t>
      </w:r>
      <w:proofErr w:type="gramStart"/>
      <w:r w:rsidRPr="002A328D">
        <w:t>required;</w:t>
      </w:r>
      <w:proofErr w:type="gramEnd"/>
    </w:p>
    <w:p w14:paraId="11BAD48E" w14:textId="77777777" w:rsidR="001D3E94" w:rsidRPr="00030AD1" w:rsidRDefault="004B6A62" w:rsidP="00053A4E">
      <w:pPr>
        <w:pStyle w:val="Heading1"/>
      </w:pPr>
      <w:bookmarkStart w:id="141" w:name="_Ref499633332"/>
      <w:bookmarkStart w:id="142" w:name="_Toc499647722"/>
      <w:bookmarkStart w:id="143" w:name="_Toc53137307"/>
      <w:r>
        <w:t>Transferring personal data outside</w:t>
      </w:r>
      <w:r w:rsidR="0073275A">
        <w:t xml:space="preserve"> the European UNION</w:t>
      </w:r>
      <w:r w:rsidR="00332B90">
        <w:t xml:space="preserve"> (EU</w:t>
      </w:r>
      <w:r>
        <w:t>)</w:t>
      </w:r>
      <w:bookmarkEnd w:id="141"/>
      <w:bookmarkEnd w:id="142"/>
      <w:bookmarkEnd w:id="143"/>
    </w:p>
    <w:p w14:paraId="47790368" w14:textId="77777777" w:rsidR="00C97D3E" w:rsidRDefault="000565CC" w:rsidP="001D3E94">
      <w:pPr>
        <w:pStyle w:val="Heading2"/>
        <w:tabs>
          <w:tab w:val="clear" w:pos="720"/>
        </w:tabs>
        <w:rPr>
          <w:rFonts w:cs="Arial"/>
        </w:rPr>
      </w:pPr>
      <w:r>
        <w:rPr>
          <w:rFonts w:cs="Arial"/>
        </w:rPr>
        <w:t>W</w:t>
      </w:r>
      <w:r w:rsidR="001D3E94" w:rsidRPr="00C8624E">
        <w:rPr>
          <w:rFonts w:cs="Arial"/>
        </w:rPr>
        <w:t>e may</w:t>
      </w:r>
      <w:r>
        <w:rPr>
          <w:rFonts w:cs="Arial"/>
        </w:rPr>
        <w:t xml:space="preserve"> only</w:t>
      </w:r>
      <w:r w:rsidR="001D3E94" w:rsidRPr="00C8624E">
        <w:rPr>
          <w:rFonts w:cs="Arial"/>
        </w:rPr>
        <w:t xml:space="preserve"> transfer personal data we h</w:t>
      </w:r>
      <w:r w:rsidR="00332B90">
        <w:rPr>
          <w:rFonts w:cs="Arial"/>
        </w:rPr>
        <w:t>old to a country outside the EU</w:t>
      </w:r>
      <w:r w:rsidR="00C97D3E">
        <w:rPr>
          <w:rFonts w:cs="Arial"/>
        </w:rPr>
        <w:t xml:space="preserve"> if this is permitted under the GDPR. This includes situations where we upload personal data to a cloud the servers of wh</w:t>
      </w:r>
      <w:r w:rsidR="0073275A">
        <w:rPr>
          <w:rFonts w:cs="Arial"/>
        </w:rPr>
        <w:t>ich are situated outside the EU</w:t>
      </w:r>
      <w:r w:rsidR="00C97D3E">
        <w:rPr>
          <w:rFonts w:cs="Arial"/>
        </w:rPr>
        <w:t>.</w:t>
      </w:r>
    </w:p>
    <w:p w14:paraId="088492FD" w14:textId="77777777" w:rsidR="001D3E94" w:rsidRDefault="00C97D3E" w:rsidP="001D3E94">
      <w:pPr>
        <w:pStyle w:val="Heading2"/>
        <w:tabs>
          <w:tab w:val="clear" w:pos="720"/>
        </w:tabs>
        <w:rPr>
          <w:rFonts w:cs="Arial"/>
        </w:rPr>
      </w:pPr>
      <w:bookmarkStart w:id="144" w:name="_Ref499633593"/>
      <w:r>
        <w:rPr>
          <w:rFonts w:cs="Arial"/>
        </w:rPr>
        <w:t xml:space="preserve">Under the GDPR, we are permitted </w:t>
      </w:r>
      <w:r w:rsidR="0073275A">
        <w:rPr>
          <w:rFonts w:cs="Arial"/>
        </w:rPr>
        <w:t>to transfer data outside the EU</w:t>
      </w:r>
      <w:r>
        <w:rPr>
          <w:rFonts w:cs="Arial"/>
        </w:rPr>
        <w:t xml:space="preserve"> in certain circumstances. These include situations where we transfer data:</w:t>
      </w:r>
      <w:bookmarkEnd w:id="144"/>
    </w:p>
    <w:p w14:paraId="61079E18" w14:textId="77777777" w:rsidR="00C97D3E" w:rsidRDefault="00C97D3E" w:rsidP="00C97D3E">
      <w:pPr>
        <w:pStyle w:val="Heading3"/>
      </w:pPr>
      <w:r>
        <w:t>To a country or international organisation which the European Commission</w:t>
      </w:r>
      <w:r w:rsidR="003A1C1D">
        <w:t xml:space="preserve"> declares, by means of a decision, to be a country or international organisation which provides an adequate level of protection (provided that the relevant decision remains in force</w:t>
      </w:r>
      <w:proofErr w:type="gramStart"/>
      <w:r w:rsidR="003A1C1D">
        <w:t>);</w:t>
      </w:r>
      <w:proofErr w:type="gramEnd"/>
    </w:p>
    <w:p w14:paraId="7C48E2AB" w14:textId="77777777" w:rsidR="003A1C1D" w:rsidRDefault="003A1C1D" w:rsidP="00C97D3E">
      <w:pPr>
        <w:pStyle w:val="Heading3"/>
      </w:pPr>
      <w:r>
        <w:t xml:space="preserve">Pursuant to a contract which incorporates model contractual clauses which are issued by the European Commission or the ICO in accordance with the </w:t>
      </w:r>
      <w:proofErr w:type="gramStart"/>
      <w:r>
        <w:t>GDPR;</w:t>
      </w:r>
      <w:proofErr w:type="gramEnd"/>
    </w:p>
    <w:p w14:paraId="132CC62A" w14:textId="77777777" w:rsidR="00BE6408" w:rsidRPr="00C8624E" w:rsidRDefault="00BE6408" w:rsidP="00C97D3E">
      <w:pPr>
        <w:pStyle w:val="Heading3"/>
      </w:pPr>
      <w:r>
        <w:t xml:space="preserve">Pursuant to contractual clauses which are authorised by the </w:t>
      </w:r>
      <w:proofErr w:type="gramStart"/>
      <w:r>
        <w:t>ICO;</w:t>
      </w:r>
      <w:proofErr w:type="gramEnd"/>
    </w:p>
    <w:p w14:paraId="37BAFF77" w14:textId="77777777" w:rsidR="001D3E94" w:rsidRPr="00C8624E" w:rsidRDefault="001D3E94" w:rsidP="001D3E94">
      <w:pPr>
        <w:pStyle w:val="Heading3"/>
        <w:rPr>
          <w:rFonts w:cs="Arial"/>
          <w:szCs w:val="22"/>
        </w:rPr>
      </w:pPr>
      <w:r w:rsidRPr="00C8624E">
        <w:rPr>
          <w:rFonts w:cs="Arial"/>
          <w:szCs w:val="22"/>
        </w:rPr>
        <w:t xml:space="preserve">The </w:t>
      </w:r>
      <w:r w:rsidR="003A1C1D">
        <w:rPr>
          <w:rFonts w:cs="Arial"/>
          <w:szCs w:val="22"/>
        </w:rPr>
        <w:t xml:space="preserve">data subject </w:t>
      </w:r>
      <w:r w:rsidR="0060461B">
        <w:rPr>
          <w:rFonts w:cs="Arial"/>
          <w:szCs w:val="22"/>
        </w:rPr>
        <w:t xml:space="preserve">explicitly </w:t>
      </w:r>
      <w:r w:rsidR="003A1C1D">
        <w:rPr>
          <w:rFonts w:cs="Arial"/>
          <w:szCs w:val="22"/>
        </w:rPr>
        <w:t>consent</w:t>
      </w:r>
      <w:r w:rsidR="0060461B">
        <w:rPr>
          <w:rFonts w:cs="Arial"/>
          <w:szCs w:val="22"/>
        </w:rPr>
        <w:t xml:space="preserve">s to the transfer, which consent shall be of the level required in section </w:t>
      </w:r>
      <w:r w:rsidR="0060461B">
        <w:rPr>
          <w:rFonts w:cs="Arial"/>
          <w:szCs w:val="22"/>
        </w:rPr>
        <w:fldChar w:fldCharType="begin"/>
      </w:r>
      <w:r w:rsidR="0060461B">
        <w:rPr>
          <w:rFonts w:cs="Arial"/>
          <w:szCs w:val="22"/>
        </w:rPr>
        <w:instrText xml:space="preserve"> REF _Ref499632896 \r \h </w:instrText>
      </w:r>
      <w:r w:rsidR="0060461B">
        <w:rPr>
          <w:rFonts w:cs="Arial"/>
          <w:szCs w:val="22"/>
        </w:rPr>
      </w:r>
      <w:r w:rsidR="0060461B">
        <w:rPr>
          <w:rFonts w:cs="Arial"/>
          <w:szCs w:val="22"/>
        </w:rPr>
        <w:fldChar w:fldCharType="separate"/>
      </w:r>
      <w:r w:rsidR="0080222F">
        <w:rPr>
          <w:rFonts w:cs="Arial"/>
          <w:szCs w:val="22"/>
        </w:rPr>
        <w:t>9</w:t>
      </w:r>
      <w:r w:rsidR="0060461B">
        <w:rPr>
          <w:rFonts w:cs="Arial"/>
          <w:szCs w:val="22"/>
        </w:rPr>
        <w:fldChar w:fldCharType="end"/>
      </w:r>
      <w:r w:rsidR="003A1C1D">
        <w:rPr>
          <w:rFonts w:cs="Arial"/>
          <w:szCs w:val="22"/>
        </w:rPr>
        <w:t xml:space="preserve"> </w:t>
      </w:r>
      <w:r w:rsidR="0060461B">
        <w:rPr>
          <w:rFonts w:cs="Arial"/>
          <w:szCs w:val="22"/>
        </w:rPr>
        <w:t>of this policy and the GDPR</w:t>
      </w:r>
      <w:r w:rsidRPr="00C8624E">
        <w:rPr>
          <w:rFonts w:cs="Arial"/>
          <w:szCs w:val="22"/>
        </w:rPr>
        <w:t>;</w:t>
      </w:r>
    </w:p>
    <w:p w14:paraId="1BE759A4" w14:textId="77777777" w:rsidR="001D3E94" w:rsidRDefault="001D3E94" w:rsidP="00BE6408">
      <w:pPr>
        <w:pStyle w:val="Heading3"/>
        <w:rPr>
          <w:rFonts w:cs="Arial"/>
          <w:szCs w:val="22"/>
        </w:rPr>
      </w:pPr>
      <w:r w:rsidRPr="00C8624E">
        <w:rPr>
          <w:rFonts w:cs="Arial"/>
          <w:szCs w:val="22"/>
        </w:rPr>
        <w:t xml:space="preserve">The transfer is necessary for one of the reasons set out in </w:t>
      </w:r>
      <w:r w:rsidR="0060461B">
        <w:rPr>
          <w:rFonts w:cs="Arial"/>
          <w:szCs w:val="22"/>
        </w:rPr>
        <w:t xml:space="preserve">Article 59 of </w:t>
      </w:r>
      <w:r w:rsidRPr="00C8624E">
        <w:rPr>
          <w:rFonts w:cs="Arial"/>
          <w:szCs w:val="22"/>
        </w:rPr>
        <w:t xml:space="preserve">the </w:t>
      </w:r>
      <w:r w:rsidR="0060461B">
        <w:rPr>
          <w:rFonts w:cs="Arial"/>
          <w:szCs w:val="22"/>
        </w:rPr>
        <w:t>GDPR</w:t>
      </w:r>
      <w:r w:rsidRPr="00C8624E">
        <w:rPr>
          <w:rFonts w:cs="Arial"/>
          <w:szCs w:val="22"/>
        </w:rPr>
        <w:t>, including the performance of a contract between us and the data subject, or to protect the vital interests of the data subject.</w:t>
      </w:r>
    </w:p>
    <w:p w14:paraId="1566A127" w14:textId="77777777" w:rsidR="00E250B9" w:rsidRPr="00C8624E" w:rsidRDefault="00E250B9" w:rsidP="00E250B9">
      <w:pPr>
        <w:pStyle w:val="Heading2"/>
      </w:pPr>
      <w:r>
        <w:t xml:space="preserve">Satisfying one of the conditions in paragraph </w:t>
      </w:r>
      <w:r>
        <w:fldChar w:fldCharType="begin"/>
      </w:r>
      <w:r>
        <w:instrText xml:space="preserve"> REF _Ref499633593 \r \h </w:instrText>
      </w:r>
      <w:r>
        <w:fldChar w:fldCharType="separate"/>
      </w:r>
      <w:r w:rsidR="0080222F">
        <w:t>19.2</w:t>
      </w:r>
      <w:r>
        <w:fldChar w:fldCharType="end"/>
      </w:r>
      <w:r>
        <w:t xml:space="preserve"> does not eliminate the need to comply with all other requirements for processing personal data.</w:t>
      </w:r>
    </w:p>
    <w:p w14:paraId="1D410DF7" w14:textId="77777777" w:rsidR="001D3E94" w:rsidRPr="00C8624E" w:rsidRDefault="00E250B9" w:rsidP="00BE6408">
      <w:pPr>
        <w:pStyle w:val="Heading2"/>
      </w:pPr>
      <w:r>
        <w:rPr>
          <w:szCs w:val="22"/>
        </w:rPr>
        <w:t xml:space="preserve">When </w:t>
      </w:r>
      <w:r w:rsidR="00BE6408">
        <w:t xml:space="preserve">we use </w:t>
      </w:r>
      <w:r>
        <w:t xml:space="preserve">the services of </w:t>
      </w:r>
      <w:r w:rsidR="00BE6408">
        <w:t>a cloud service</w:t>
      </w:r>
      <w:r>
        <w:t xml:space="preserve"> provider</w:t>
      </w:r>
      <w:r w:rsidR="00BE6408">
        <w:t xml:space="preserve"> (or any other data processor) which </w:t>
      </w:r>
      <w:r>
        <w:t xml:space="preserve">requires </w:t>
      </w:r>
      <w:r w:rsidR="00BE6408">
        <w:t xml:space="preserve">data </w:t>
      </w:r>
      <w:r>
        <w:t>to be processed</w:t>
      </w:r>
      <w:r w:rsidR="0073275A">
        <w:t xml:space="preserve"> outside the EU</w:t>
      </w:r>
      <w:r w:rsidR="00BE6408">
        <w:t xml:space="preserve"> we must ensure that we satisfy one of the conditions contained in this section </w:t>
      </w:r>
      <w:r w:rsidR="00BE6408">
        <w:fldChar w:fldCharType="begin"/>
      </w:r>
      <w:r w:rsidR="00BE6408">
        <w:instrText xml:space="preserve"> REF _Ref499633332 \r \h </w:instrText>
      </w:r>
      <w:r w:rsidR="00BE6408">
        <w:fldChar w:fldCharType="separate"/>
      </w:r>
      <w:r w:rsidR="0080222F">
        <w:t>19</w:t>
      </w:r>
      <w:r w:rsidR="00BE6408">
        <w:fldChar w:fldCharType="end"/>
      </w:r>
      <w:r w:rsidR="00BE6408">
        <w:t xml:space="preserve"> of this policy (or alternatives provided under the GDPR) as well as comply with the requirements relating to the appointment of data processors described in section </w:t>
      </w:r>
      <w:r w:rsidR="00BE6408">
        <w:fldChar w:fldCharType="begin"/>
      </w:r>
      <w:r w:rsidR="00BE6408">
        <w:instrText xml:space="preserve"> REF _Ref499633436 \r \h </w:instrText>
      </w:r>
      <w:r w:rsidR="00BE6408">
        <w:fldChar w:fldCharType="separate"/>
      </w:r>
      <w:r w:rsidR="0080222F">
        <w:t>24</w:t>
      </w:r>
      <w:r w:rsidR="00BE6408">
        <w:fldChar w:fldCharType="end"/>
      </w:r>
      <w:r>
        <w:t xml:space="preserve"> on this policy.</w:t>
      </w:r>
    </w:p>
    <w:p w14:paraId="63C18A6E" w14:textId="77777777" w:rsidR="001D3E94" w:rsidRPr="00030AD1" w:rsidRDefault="004B6A62" w:rsidP="00053A4E">
      <w:pPr>
        <w:pStyle w:val="Heading1"/>
      </w:pPr>
      <w:bookmarkStart w:id="145" w:name="_Toc499647723"/>
      <w:bookmarkStart w:id="146" w:name="_Toc499647724"/>
      <w:bookmarkStart w:id="147" w:name="_Toc53137308"/>
      <w:bookmarkEnd w:id="145"/>
      <w:r>
        <w:t>Dealing with data protection breaches</w:t>
      </w:r>
      <w:bookmarkEnd w:id="146"/>
      <w:bookmarkEnd w:id="147"/>
    </w:p>
    <w:p w14:paraId="12E885AA" w14:textId="77777777" w:rsidR="00315DEB" w:rsidRDefault="001D3E94" w:rsidP="00315DEB">
      <w:pPr>
        <w:pStyle w:val="Heading2"/>
      </w:pPr>
      <w:r w:rsidRPr="00C8624E">
        <w:t xml:space="preserve">Where staff or contractors working for us consider that this policy has not been followed the matter should be reported </w:t>
      </w:r>
      <w:r w:rsidR="00315DEB">
        <w:t xml:space="preserve">immediately </w:t>
      </w:r>
      <w:r w:rsidRPr="00C8624E">
        <w:t xml:space="preserve">to </w:t>
      </w:r>
      <w:r w:rsidR="003440B8">
        <w:t xml:space="preserve">the </w:t>
      </w:r>
      <w:r w:rsidR="00FA3625">
        <w:t>Data Protection Officer</w:t>
      </w:r>
      <w:r w:rsidRPr="00C8624E">
        <w:t>.</w:t>
      </w:r>
      <w:r w:rsidR="00315DEB">
        <w:t xml:space="preserve"> These include, among others, situations where:</w:t>
      </w:r>
    </w:p>
    <w:p w14:paraId="7D5C8D37" w14:textId="77777777" w:rsidR="00315DEB" w:rsidRDefault="00315DEB" w:rsidP="00315DEB">
      <w:pPr>
        <w:pStyle w:val="Heading3"/>
      </w:pPr>
      <w:r>
        <w:t xml:space="preserve">an unauthorised person may have gained access to personal </w:t>
      </w:r>
      <w:proofErr w:type="gramStart"/>
      <w:r>
        <w:t>data;</w:t>
      </w:r>
      <w:proofErr w:type="gramEnd"/>
    </w:p>
    <w:p w14:paraId="62A27B9A" w14:textId="77777777" w:rsidR="00315DEB" w:rsidRDefault="00315DEB" w:rsidP="00315DEB">
      <w:pPr>
        <w:pStyle w:val="Heading3"/>
      </w:pPr>
      <w:r>
        <w:t>personal data</w:t>
      </w:r>
      <w:r w:rsidR="007B12E6">
        <w:t xml:space="preserve"> (including copies and backups of it)</w:t>
      </w:r>
      <w:r>
        <w:t xml:space="preserve"> has been lost, even if </w:t>
      </w:r>
      <w:proofErr w:type="gramStart"/>
      <w:r>
        <w:t>temporarily;</w:t>
      </w:r>
      <w:proofErr w:type="gramEnd"/>
    </w:p>
    <w:p w14:paraId="0E6CB045" w14:textId="77777777" w:rsidR="001D3E94" w:rsidRDefault="00315DEB" w:rsidP="00315DEB">
      <w:pPr>
        <w:pStyle w:val="Heading3"/>
      </w:pPr>
      <w:r>
        <w:t>data has been uploaded onto an unsecure server, including a</w:t>
      </w:r>
      <w:r w:rsidR="00794106">
        <w:t xml:space="preserve"> server situated outside the EU</w:t>
      </w:r>
      <w:r w:rsidR="00CA7AFF">
        <w:t xml:space="preserve"> if this is not done in accordance with the relevant GDPR </w:t>
      </w:r>
      <w:proofErr w:type="gramStart"/>
      <w:r w:rsidR="00CA7AFF">
        <w:t>requirements</w:t>
      </w:r>
      <w:r w:rsidR="007B12E6">
        <w:t>;</w:t>
      </w:r>
      <w:proofErr w:type="gramEnd"/>
    </w:p>
    <w:p w14:paraId="7AB2FB10" w14:textId="77777777" w:rsidR="00CA7AFF" w:rsidRDefault="00CA7AFF" w:rsidP="00315DEB">
      <w:pPr>
        <w:pStyle w:val="Heading3"/>
      </w:pPr>
      <w:r>
        <w:t xml:space="preserve">a computer or other device on which personal data is accessible is affected by a virus or other malicious </w:t>
      </w:r>
      <w:proofErr w:type="gramStart"/>
      <w:r>
        <w:t>code;</w:t>
      </w:r>
      <w:proofErr w:type="gramEnd"/>
    </w:p>
    <w:p w14:paraId="3F569743" w14:textId="77777777" w:rsidR="00CA7AFF" w:rsidRPr="00A87D3E" w:rsidRDefault="00CA7AFF" w:rsidP="00315DEB">
      <w:pPr>
        <w:pStyle w:val="Heading3"/>
      </w:pPr>
      <w:r w:rsidRPr="00A87D3E">
        <w:t>personal data becomes corrupted</w:t>
      </w:r>
      <w:r w:rsidR="004C7DDA" w:rsidRPr="00A87D3E">
        <w:t xml:space="preserve"> or is accidentally </w:t>
      </w:r>
      <w:proofErr w:type="gramStart"/>
      <w:r w:rsidR="004C7DDA" w:rsidRPr="00A87D3E">
        <w:t>altered</w:t>
      </w:r>
      <w:r w:rsidRPr="00A87D3E">
        <w:t>;</w:t>
      </w:r>
      <w:proofErr w:type="gramEnd"/>
    </w:p>
    <w:p w14:paraId="77F5C851" w14:textId="77777777" w:rsidR="00CA7AFF" w:rsidRPr="00A87D3E" w:rsidRDefault="00A87D3E" w:rsidP="00A87D3E">
      <w:pPr>
        <w:pStyle w:val="Heading3"/>
      </w:pPr>
      <w:r>
        <w:t>any login details were</w:t>
      </w:r>
      <w:r w:rsidR="00CA7AFF" w:rsidRPr="00A87D3E">
        <w:t xml:space="preserve"> discoverable for a period of </w:t>
      </w:r>
      <w:proofErr w:type="gramStart"/>
      <w:r w:rsidR="00CA7AFF" w:rsidRPr="00A87D3E">
        <w:t>time;</w:t>
      </w:r>
      <w:proofErr w:type="gramEnd"/>
    </w:p>
    <w:p w14:paraId="2B12C99B" w14:textId="77777777" w:rsidR="00CA7AFF" w:rsidRDefault="004C7DDA" w:rsidP="004C7DDA">
      <w:pPr>
        <w:pStyle w:val="Heading3"/>
      </w:pPr>
      <w:r>
        <w:t xml:space="preserve">a direct marketing email is sent in a manner which allows recipients to view the email addresses of </w:t>
      </w:r>
      <w:proofErr w:type="gramStart"/>
      <w:r>
        <w:t>others;</w:t>
      </w:r>
      <w:proofErr w:type="gramEnd"/>
    </w:p>
    <w:p w14:paraId="0ACD14A8" w14:textId="77777777" w:rsidR="007B12E6" w:rsidRDefault="007B12E6" w:rsidP="00315DEB">
      <w:pPr>
        <w:pStyle w:val="Heading3"/>
      </w:pPr>
      <w:r>
        <w:t xml:space="preserve">a power outage or other similar incident results in personal data not being accessible for </w:t>
      </w:r>
      <w:proofErr w:type="gramStart"/>
      <w:r>
        <w:t>a period of time</w:t>
      </w:r>
      <w:proofErr w:type="gramEnd"/>
      <w:r>
        <w:t>.</w:t>
      </w:r>
    </w:p>
    <w:p w14:paraId="789E203C" w14:textId="77777777" w:rsidR="00C03D6B" w:rsidRDefault="00C03D6B" w:rsidP="000565CC">
      <w:pPr>
        <w:pStyle w:val="Heading2"/>
      </w:pPr>
      <w:r>
        <w:t>We must keep records of personal data breaches, even if we do not report them to the ICO</w:t>
      </w:r>
      <w:r w:rsidR="00B23571">
        <w:t>, and such records must be such as to enable the ICO to verity our compliance with the GDPR</w:t>
      </w:r>
      <w:r>
        <w:t xml:space="preserve">. </w:t>
      </w:r>
      <w:r w:rsidR="00B23571">
        <w:t xml:space="preserve">The </w:t>
      </w:r>
      <w:r>
        <w:t xml:space="preserve">records will be kept by the </w:t>
      </w:r>
      <w:r w:rsidR="00FA3625">
        <w:t>Data Protection Officer</w:t>
      </w:r>
      <w:r>
        <w:t xml:space="preserve"> and will describe</w:t>
      </w:r>
      <w:r w:rsidR="00B23571">
        <w:t>, as a minimum</w:t>
      </w:r>
      <w:r>
        <w:t>:</w:t>
      </w:r>
    </w:p>
    <w:p w14:paraId="65478845" w14:textId="77777777" w:rsidR="00C03D6B" w:rsidRDefault="00C03D6B" w:rsidP="00C03D6B">
      <w:pPr>
        <w:pStyle w:val="Heading3"/>
      </w:pPr>
      <w:r>
        <w:t xml:space="preserve">The facts relating to the personal data </w:t>
      </w:r>
      <w:proofErr w:type="gramStart"/>
      <w:r>
        <w:t>breach;</w:t>
      </w:r>
      <w:proofErr w:type="gramEnd"/>
    </w:p>
    <w:p w14:paraId="04439D41" w14:textId="77777777" w:rsidR="00C03D6B" w:rsidRDefault="00C03D6B" w:rsidP="00C03D6B">
      <w:pPr>
        <w:pStyle w:val="Heading3"/>
      </w:pPr>
      <w:r>
        <w:t>Its effects; and</w:t>
      </w:r>
    </w:p>
    <w:p w14:paraId="30F48674" w14:textId="77777777" w:rsidR="00C03D6B" w:rsidRDefault="00C03D6B" w:rsidP="00C03D6B">
      <w:pPr>
        <w:pStyle w:val="Heading3"/>
      </w:pPr>
      <w:r>
        <w:t>Remedial action taken.</w:t>
      </w:r>
    </w:p>
    <w:p w14:paraId="2FD6E0B1" w14:textId="77777777" w:rsidR="00B23571" w:rsidRDefault="00B23571" w:rsidP="000565CC">
      <w:pPr>
        <w:pStyle w:val="Heading2"/>
      </w:pPr>
      <w:r>
        <w:t xml:space="preserve">We are required to report all data breaches which are likely to result in a risk to any person, to the ICO. Reports must be made within 72 hours from when we become aware of the breach and the time limit starts to run from when any member of staff or contractor becomes aware of the breach and not when the </w:t>
      </w:r>
      <w:r w:rsidR="00FA3625">
        <w:t>Data Protection Officer</w:t>
      </w:r>
      <w:r>
        <w:t xml:space="preserve"> becomes aware. For this </w:t>
      </w:r>
      <w:proofErr w:type="gramStart"/>
      <w:r>
        <w:t>reason</w:t>
      </w:r>
      <w:proofErr w:type="gramEnd"/>
      <w:r>
        <w:t xml:space="preserve"> it is very important that incidents are reported to the </w:t>
      </w:r>
      <w:r w:rsidR="00FA3625">
        <w:t>Data Protection Officer</w:t>
      </w:r>
      <w:r>
        <w:t xml:space="preserve"> immediately</w:t>
      </w:r>
      <w:r w:rsidR="006A0B0F">
        <w:t xml:space="preserve"> so that he or she can decide if a report should be made</w:t>
      </w:r>
      <w:r>
        <w:t>.</w:t>
      </w:r>
    </w:p>
    <w:p w14:paraId="6176A3E4" w14:textId="77777777" w:rsidR="008D46BB" w:rsidRDefault="008D46BB" w:rsidP="000565CC">
      <w:pPr>
        <w:pStyle w:val="Heading2"/>
      </w:pPr>
      <w:bookmarkStart w:id="148" w:name="_Ref499640674"/>
      <w:r>
        <w:t>Reports to the ICO shall contain the following information:</w:t>
      </w:r>
      <w:bookmarkEnd w:id="148"/>
    </w:p>
    <w:p w14:paraId="1F7A4782" w14:textId="77777777" w:rsidR="008D46BB" w:rsidRDefault="008D46BB" w:rsidP="008D46BB">
      <w:pPr>
        <w:pStyle w:val="Heading3"/>
      </w:pPr>
      <w:r>
        <w:t xml:space="preserve">A description of the personal data breach including the categories of and number of data subjects and records </w:t>
      </w:r>
      <w:proofErr w:type="gramStart"/>
      <w:r>
        <w:t>concerned;</w:t>
      </w:r>
      <w:proofErr w:type="gramEnd"/>
    </w:p>
    <w:p w14:paraId="31160C5C" w14:textId="77777777" w:rsidR="008D46BB" w:rsidRDefault="008D46BB" w:rsidP="008D46BB">
      <w:pPr>
        <w:pStyle w:val="Heading3"/>
      </w:pPr>
      <w:bookmarkStart w:id="149" w:name="_Ref499641959"/>
      <w:r>
        <w:t>The name and contact details of</w:t>
      </w:r>
      <w:r w:rsidR="004C6E9C">
        <w:t xml:space="preserve"> the </w:t>
      </w:r>
      <w:r w:rsidR="00FA3625">
        <w:t>Data Protection Officer</w:t>
      </w:r>
      <w:r w:rsidR="004C6E9C">
        <w:t xml:space="preserve"> and other persons from whom the ICO can obtain more </w:t>
      </w:r>
      <w:proofErr w:type="gramStart"/>
      <w:r w:rsidR="004C6E9C">
        <w:t>information;</w:t>
      </w:r>
      <w:bookmarkEnd w:id="149"/>
      <w:proofErr w:type="gramEnd"/>
    </w:p>
    <w:p w14:paraId="35E4FFDC" w14:textId="77777777" w:rsidR="008D46BB" w:rsidRDefault="004C6E9C" w:rsidP="008D46BB">
      <w:pPr>
        <w:pStyle w:val="Heading3"/>
      </w:pPr>
      <w:bookmarkStart w:id="150" w:name="_Ref499641963"/>
      <w:r>
        <w:t xml:space="preserve">The likely consequences of the data protection </w:t>
      </w:r>
      <w:proofErr w:type="gramStart"/>
      <w:r>
        <w:t>breach;</w:t>
      </w:r>
      <w:bookmarkEnd w:id="150"/>
      <w:proofErr w:type="gramEnd"/>
    </w:p>
    <w:p w14:paraId="2D387DFB" w14:textId="77777777" w:rsidR="004C6E9C" w:rsidRDefault="004C6E9C" w:rsidP="008D46BB">
      <w:pPr>
        <w:pStyle w:val="Heading3"/>
      </w:pPr>
      <w:bookmarkStart w:id="151" w:name="_Ref499641965"/>
      <w:r>
        <w:t>The measures taken or proposed to be taken to address the personal data breach including measures to mitigate the possible adverse effects.</w:t>
      </w:r>
      <w:bookmarkEnd w:id="151"/>
    </w:p>
    <w:p w14:paraId="6B45BE9A" w14:textId="77777777" w:rsidR="004C4AA8" w:rsidRDefault="00B23571" w:rsidP="004C4AA8">
      <w:pPr>
        <w:pStyle w:val="Heading2"/>
      </w:pPr>
      <w:r>
        <w:t xml:space="preserve">In situations where a personal data breach causes a high risk to </w:t>
      </w:r>
      <w:r w:rsidR="008D46BB">
        <w:t>any person, we shall, in addition to reporting the breach to the ICO, inform the data subject whose information is affected, without undue delay.</w:t>
      </w:r>
      <w:r w:rsidR="00035E06">
        <w:t xml:space="preserve"> This </w:t>
      </w:r>
      <w:r w:rsidR="0050308C">
        <w:t>can include situations where</w:t>
      </w:r>
      <w:r w:rsidR="00035E06">
        <w:t xml:space="preserve">, for example, information containing bank account details is left unattended in a public place or </w:t>
      </w:r>
      <w:r w:rsidR="0050308C">
        <w:t>an email containing sensitive information is sent to the wrong recipient</w:t>
      </w:r>
      <w:r w:rsidR="00035E06">
        <w:t>.</w:t>
      </w:r>
      <w:r w:rsidR="008D46BB">
        <w:t xml:space="preserve"> </w:t>
      </w:r>
      <w:r w:rsidR="00035E06">
        <w:t>Informing data subjects</w:t>
      </w:r>
      <w:r w:rsidR="008D46BB">
        <w:t xml:space="preserve"> can enable </w:t>
      </w:r>
      <w:r w:rsidR="00035E06">
        <w:t xml:space="preserve">them </w:t>
      </w:r>
      <w:r w:rsidR="008D46BB">
        <w:t>to take steps to protect themselves and/or to exercise their rights.</w:t>
      </w:r>
      <w:r w:rsidR="004C4AA8">
        <w:t xml:space="preserve"> When informing data subjects, we will, as a minimum, provide them with the </w:t>
      </w:r>
      <w:r w:rsidR="004C6E9C">
        <w:t xml:space="preserve">information described in </w:t>
      </w:r>
      <w:r w:rsidR="004C6E9C">
        <w:fldChar w:fldCharType="begin"/>
      </w:r>
      <w:r w:rsidR="004C6E9C">
        <w:instrText xml:space="preserve"> REF _Ref499641959 \r \h </w:instrText>
      </w:r>
      <w:r w:rsidR="004C6E9C">
        <w:fldChar w:fldCharType="separate"/>
      </w:r>
      <w:r w:rsidR="0080222F">
        <w:t>20.4(ii)</w:t>
      </w:r>
      <w:r w:rsidR="004C6E9C">
        <w:fldChar w:fldCharType="end"/>
      </w:r>
      <w:r w:rsidR="00035E06">
        <w:t xml:space="preserve">, </w:t>
      </w:r>
      <w:r w:rsidR="004C6E9C">
        <w:fldChar w:fldCharType="begin"/>
      </w:r>
      <w:r w:rsidR="004C6E9C">
        <w:instrText xml:space="preserve"> REF _Ref499641963 \r \h </w:instrText>
      </w:r>
      <w:r w:rsidR="004C6E9C">
        <w:fldChar w:fldCharType="separate"/>
      </w:r>
      <w:r w:rsidR="0080222F">
        <w:t>20.4(iii)</w:t>
      </w:r>
      <w:r w:rsidR="004C6E9C">
        <w:fldChar w:fldCharType="end"/>
      </w:r>
      <w:r w:rsidR="00035E06">
        <w:t xml:space="preserve"> and </w:t>
      </w:r>
      <w:r w:rsidR="004C6E9C">
        <w:fldChar w:fldCharType="begin"/>
      </w:r>
      <w:r w:rsidR="004C6E9C">
        <w:instrText xml:space="preserve"> REF _Ref499641965 \r \h </w:instrText>
      </w:r>
      <w:r w:rsidR="004C6E9C">
        <w:fldChar w:fldCharType="separate"/>
      </w:r>
      <w:r w:rsidR="0080222F">
        <w:t>20.4(iv)</w:t>
      </w:r>
      <w:r w:rsidR="004C6E9C">
        <w:fldChar w:fldCharType="end"/>
      </w:r>
      <w:r w:rsidR="00035E06">
        <w:t xml:space="preserve"> above.</w:t>
      </w:r>
    </w:p>
    <w:p w14:paraId="6DAE1187" w14:textId="77777777" w:rsidR="004C4AA8" w:rsidRDefault="004C4AA8" w:rsidP="000565CC">
      <w:pPr>
        <w:pStyle w:val="Heading2"/>
      </w:pPr>
      <w:r>
        <w:t xml:space="preserve">Since the timeframe within which we must report personal data breaches could start to run from the moment a contractor becomes aware of a personal data breach, we must make sure that in all our contracts with contractors, we require them to provide us with the information listed in paragraph </w:t>
      </w:r>
      <w:r>
        <w:fldChar w:fldCharType="begin"/>
      </w:r>
      <w:r>
        <w:instrText xml:space="preserve"> REF _Ref499640674 \r \h </w:instrText>
      </w:r>
      <w:r>
        <w:fldChar w:fldCharType="separate"/>
      </w:r>
      <w:r w:rsidR="0080222F">
        <w:t>20.4</w:t>
      </w:r>
      <w:r>
        <w:fldChar w:fldCharType="end"/>
      </w:r>
      <w:r>
        <w:t xml:space="preserve"> above immediately upon discovering a potential breach, as well as to provide us with any additional information we may require to comply with our data protection obligations.</w:t>
      </w:r>
    </w:p>
    <w:p w14:paraId="49E36459" w14:textId="77777777" w:rsidR="0050308C" w:rsidRDefault="006A0B0F" w:rsidP="000565CC">
      <w:pPr>
        <w:pStyle w:val="Heading2"/>
      </w:pPr>
      <w:r>
        <w:t xml:space="preserve">When a data protection breach occurs, the </w:t>
      </w:r>
      <w:r w:rsidR="00FA3625">
        <w:t>Data Protection Officer</w:t>
      </w:r>
      <w:r>
        <w:t xml:space="preserve"> shall consider the following:</w:t>
      </w:r>
    </w:p>
    <w:p w14:paraId="338D915C" w14:textId="77777777" w:rsidR="006A0B0F" w:rsidRDefault="006A0B0F" w:rsidP="006A0B0F">
      <w:pPr>
        <w:pStyle w:val="Heading3"/>
      </w:pPr>
      <w:r>
        <w:t>Does this policy require amending?</w:t>
      </w:r>
    </w:p>
    <w:p w14:paraId="590E46E5" w14:textId="77777777" w:rsidR="006A0B0F" w:rsidRDefault="006A0B0F" w:rsidP="006A0B0F">
      <w:pPr>
        <w:pStyle w:val="Heading3"/>
      </w:pPr>
      <w:r>
        <w:t>Should further guidance be issued about this policy?</w:t>
      </w:r>
    </w:p>
    <w:p w14:paraId="13C29C2E" w14:textId="77777777" w:rsidR="006A0B0F" w:rsidRDefault="006A0B0F" w:rsidP="006A0B0F">
      <w:pPr>
        <w:pStyle w:val="Heading3"/>
      </w:pPr>
      <w:r>
        <w:t>Do any members of staff require additional training or guidance?</w:t>
      </w:r>
    </w:p>
    <w:p w14:paraId="2BEE5426" w14:textId="77777777" w:rsidR="006A0B0F" w:rsidRDefault="006A0B0F" w:rsidP="006A0B0F">
      <w:pPr>
        <w:pStyle w:val="Heading3"/>
      </w:pPr>
      <w:r>
        <w:t>Is it appropriate to take disciplinary action?</w:t>
      </w:r>
    </w:p>
    <w:p w14:paraId="711EFB8F" w14:textId="77777777" w:rsidR="00296CD9" w:rsidRDefault="004B6A62" w:rsidP="00053A4E">
      <w:pPr>
        <w:pStyle w:val="Heading1"/>
      </w:pPr>
      <w:bookmarkStart w:id="152" w:name="_Toc499647725"/>
      <w:bookmarkStart w:id="153" w:name="_Toc499647726"/>
      <w:bookmarkStart w:id="154" w:name="_Toc499647727"/>
      <w:bookmarkStart w:id="155" w:name="_Toc499647728"/>
      <w:bookmarkStart w:id="156" w:name="_Toc499647729"/>
      <w:bookmarkStart w:id="157" w:name="_Toc499647730"/>
      <w:bookmarkStart w:id="158" w:name="_Toc499647731"/>
      <w:bookmarkStart w:id="159" w:name="_Toc499647732"/>
      <w:bookmarkStart w:id="160" w:name="_Toc499647733"/>
      <w:bookmarkStart w:id="161" w:name="_Toc499647734"/>
      <w:bookmarkStart w:id="162" w:name="_Ref499647572"/>
      <w:bookmarkStart w:id="163" w:name="_Toc53137309"/>
      <w:bookmarkStart w:id="164" w:name="_Toc461530165"/>
      <w:bookmarkEnd w:id="152"/>
      <w:bookmarkEnd w:id="153"/>
      <w:bookmarkEnd w:id="154"/>
      <w:bookmarkEnd w:id="155"/>
      <w:bookmarkEnd w:id="156"/>
      <w:bookmarkEnd w:id="157"/>
      <w:bookmarkEnd w:id="158"/>
      <w:bookmarkEnd w:id="159"/>
      <w:bookmarkEnd w:id="160"/>
      <w:bookmarkEnd w:id="161"/>
      <w:r>
        <w:t>Record keeping</w:t>
      </w:r>
      <w:bookmarkEnd w:id="162"/>
      <w:bookmarkEnd w:id="163"/>
    </w:p>
    <w:p w14:paraId="4CA5A146" w14:textId="77777777" w:rsidR="00AE465B" w:rsidRDefault="00AE465B" w:rsidP="00AE465B">
      <w:pPr>
        <w:pStyle w:val="Heading2"/>
      </w:pPr>
      <w:r>
        <w:t xml:space="preserve">The GDPR requires that organisations not only comply with the law but are able to show that they comply with the law. It is therefore very important that we keep clear records of all </w:t>
      </w:r>
      <w:r w:rsidR="00BB1639">
        <w:t xml:space="preserve">processing activities and </w:t>
      </w:r>
      <w:r>
        <w:t xml:space="preserve">decisions we make concerning personal data </w:t>
      </w:r>
      <w:r w:rsidR="00BB1639">
        <w:t>(setting</w:t>
      </w:r>
      <w:r>
        <w:t xml:space="preserve"> out our reasons for those decisions</w:t>
      </w:r>
      <w:r w:rsidR="00BB1639">
        <w:t>)</w:t>
      </w:r>
      <w:r>
        <w:t xml:space="preserve">. Although the GDPR lists specific records which should be kept this does not reduce our responsibility to ensure that we </w:t>
      </w:r>
      <w:proofErr w:type="gramStart"/>
      <w:r>
        <w:t>are able to prove compliance with the law at all times</w:t>
      </w:r>
      <w:proofErr w:type="gramEnd"/>
      <w:r>
        <w:t>.</w:t>
      </w:r>
    </w:p>
    <w:p w14:paraId="0928CBE1" w14:textId="77777777" w:rsidR="00AE465B" w:rsidRDefault="00AE465B" w:rsidP="00AE465B">
      <w:pPr>
        <w:pStyle w:val="Heading2"/>
      </w:pPr>
      <w:bookmarkStart w:id="165" w:name="_Hlk505261514"/>
      <w:r>
        <w:t>The GDPR</w:t>
      </w:r>
      <w:r w:rsidR="00BB1639">
        <w:t xml:space="preserve"> specifically</w:t>
      </w:r>
      <w:r>
        <w:t xml:space="preserve"> requires that</w:t>
      </w:r>
      <w:r w:rsidR="00BB1639">
        <w:t xml:space="preserve"> we keep, as a minimum, the following records about our processing activities:</w:t>
      </w:r>
    </w:p>
    <w:p w14:paraId="7D223B38" w14:textId="77777777" w:rsidR="006A0B0F" w:rsidRDefault="00BB1639" w:rsidP="006A0B0F">
      <w:pPr>
        <w:pStyle w:val="Heading3"/>
      </w:pPr>
      <w:r>
        <w:t xml:space="preserve">The name and contact details of any joint controller, any representative and/or </w:t>
      </w:r>
      <w:r w:rsidR="00D91981">
        <w:t xml:space="preserve">Data Protection </w:t>
      </w:r>
      <w:proofErr w:type="gramStart"/>
      <w:r w:rsidR="00D91981">
        <w:t>O</w:t>
      </w:r>
      <w:r w:rsidR="00A87D3E">
        <w:t>f</w:t>
      </w:r>
      <w:r w:rsidR="00D91981">
        <w:t>ficer</w:t>
      </w:r>
      <w:r>
        <w:t>;</w:t>
      </w:r>
      <w:proofErr w:type="gramEnd"/>
    </w:p>
    <w:p w14:paraId="2546D44C" w14:textId="77777777" w:rsidR="00BB1639" w:rsidRDefault="00BB1639" w:rsidP="006A0B0F">
      <w:pPr>
        <w:pStyle w:val="Heading3"/>
      </w:pPr>
      <w:r>
        <w:t xml:space="preserve">The purpose of the </w:t>
      </w:r>
      <w:proofErr w:type="gramStart"/>
      <w:r>
        <w:t>processing;</w:t>
      </w:r>
      <w:proofErr w:type="gramEnd"/>
    </w:p>
    <w:p w14:paraId="294B3251" w14:textId="77777777" w:rsidR="00BB1639" w:rsidRDefault="00BB1639" w:rsidP="006A0B0F">
      <w:pPr>
        <w:pStyle w:val="Heading3"/>
      </w:pPr>
      <w:r>
        <w:t xml:space="preserve">A description of the categories of data </w:t>
      </w:r>
      <w:proofErr w:type="gramStart"/>
      <w:r>
        <w:t>subjects;</w:t>
      </w:r>
      <w:proofErr w:type="gramEnd"/>
    </w:p>
    <w:p w14:paraId="44D60493" w14:textId="77777777" w:rsidR="00BB1639" w:rsidRDefault="00BB1639" w:rsidP="006A0B0F">
      <w:pPr>
        <w:pStyle w:val="Heading3"/>
      </w:pPr>
      <w:r>
        <w:t xml:space="preserve">A description of the categories of personal </w:t>
      </w:r>
      <w:proofErr w:type="gramStart"/>
      <w:r>
        <w:t>data;</w:t>
      </w:r>
      <w:proofErr w:type="gramEnd"/>
    </w:p>
    <w:p w14:paraId="617A4940" w14:textId="77777777" w:rsidR="00BB1639" w:rsidRDefault="009A02B2" w:rsidP="006A0B0F">
      <w:pPr>
        <w:pStyle w:val="Heading3"/>
      </w:pPr>
      <w:r>
        <w:t xml:space="preserve">The categories of recipients to whom the personal data have been or will be </w:t>
      </w:r>
      <w:proofErr w:type="gramStart"/>
      <w:r>
        <w:t>disclosed;</w:t>
      </w:r>
      <w:proofErr w:type="gramEnd"/>
    </w:p>
    <w:p w14:paraId="2B5911E4" w14:textId="77777777" w:rsidR="009A02B2" w:rsidRDefault="009A02B2" w:rsidP="006A0B0F">
      <w:pPr>
        <w:pStyle w:val="Heading3"/>
      </w:pPr>
      <w:r>
        <w:t xml:space="preserve">Transfers to countries </w:t>
      </w:r>
      <w:r w:rsidR="00794106">
        <w:t>or organisations outside the EU</w:t>
      </w:r>
      <w:r>
        <w:t xml:space="preserve"> (including their identification) and any relevant </w:t>
      </w:r>
      <w:proofErr w:type="gramStart"/>
      <w:r>
        <w:t>safeguards;</w:t>
      </w:r>
      <w:proofErr w:type="gramEnd"/>
    </w:p>
    <w:p w14:paraId="1310120D" w14:textId="77777777" w:rsidR="009A02B2" w:rsidRDefault="009A02B2" w:rsidP="006A0B0F">
      <w:pPr>
        <w:pStyle w:val="Heading3"/>
      </w:pPr>
      <w:r>
        <w:t xml:space="preserve">The envisaged time limits for erasure of the different </w:t>
      </w:r>
      <w:proofErr w:type="gramStart"/>
      <w:r>
        <w:t>data;</w:t>
      </w:r>
      <w:proofErr w:type="gramEnd"/>
    </w:p>
    <w:p w14:paraId="6A91355E" w14:textId="77777777" w:rsidR="009A02B2" w:rsidRDefault="009A02B2" w:rsidP="006A0B0F">
      <w:pPr>
        <w:pStyle w:val="Heading3"/>
      </w:pPr>
      <w:r>
        <w:t>A description of security measures taken.</w:t>
      </w:r>
    </w:p>
    <w:bookmarkEnd w:id="165"/>
    <w:p w14:paraId="5FB93D46" w14:textId="77777777" w:rsidR="00AE465B" w:rsidRDefault="009A02B2" w:rsidP="00AE465B">
      <w:pPr>
        <w:pStyle w:val="Heading2"/>
      </w:pPr>
      <w:r>
        <w:t>The GDPR also requires data processors to keep records and when appointing a data processor we shall require them, in the contract by which they are appointed, to keep such records</w:t>
      </w:r>
      <w:r w:rsidR="008764AC">
        <w:t xml:space="preserve"> and to give us access to such records when we require it</w:t>
      </w:r>
      <w:r>
        <w:t>.</w:t>
      </w:r>
    </w:p>
    <w:p w14:paraId="6070965F" w14:textId="77777777" w:rsidR="00DA6DE5" w:rsidRDefault="004B6A62" w:rsidP="00053A4E">
      <w:pPr>
        <w:pStyle w:val="Heading1"/>
      </w:pPr>
      <w:bookmarkStart w:id="166" w:name="_Toc499647736"/>
      <w:bookmarkStart w:id="167" w:name="_Toc53137310"/>
      <w:r>
        <w:t>Data protection by design and by default</w:t>
      </w:r>
      <w:bookmarkEnd w:id="166"/>
      <w:bookmarkEnd w:id="167"/>
    </w:p>
    <w:p w14:paraId="5A45A296" w14:textId="77777777" w:rsidR="00DA6DE5" w:rsidRDefault="00DA6DE5" w:rsidP="00DA6DE5">
      <w:pPr>
        <w:pStyle w:val="Heading2"/>
      </w:pPr>
      <w:r>
        <w:t xml:space="preserve">We </w:t>
      </w:r>
      <w:r w:rsidRPr="00DA6DE5">
        <w:t xml:space="preserve">will implement appropriate technical and organisational measures to ensure that all </w:t>
      </w:r>
      <w:r>
        <w:t xml:space="preserve">personal data </w:t>
      </w:r>
      <w:r w:rsidRPr="00DA6DE5">
        <w:t xml:space="preserve">is processed in accordance with the </w:t>
      </w:r>
      <w:r>
        <w:t>GDPR, primarily the principles of data protection described in this policy</w:t>
      </w:r>
      <w:r w:rsidRPr="00DA6DE5">
        <w:t>.</w:t>
      </w:r>
      <w:r w:rsidR="00FF743B">
        <w:t xml:space="preserve"> This includes having safeguards built into our systems which provide for compliance by default. As an example, forms which we use for recording personal data should provide for inputting all relevant data but no extra information. This is referred to as data minimisation. Other measures include pseudonymisation which is described in section</w:t>
      </w:r>
      <w:r w:rsidRPr="00DA6DE5">
        <w:t xml:space="preserve"> </w:t>
      </w:r>
      <w:r w:rsidR="0095784B">
        <w:rPr>
          <w:rFonts w:cs="Arial"/>
        </w:rPr>
        <w:fldChar w:fldCharType="begin"/>
      </w:r>
      <w:r w:rsidR="0095784B">
        <w:rPr>
          <w:rFonts w:cs="Arial"/>
        </w:rPr>
        <w:instrText xml:space="preserve"> REF _Ref499133017 \r \h </w:instrText>
      </w:r>
      <w:r w:rsidR="0095784B">
        <w:rPr>
          <w:rFonts w:cs="Arial"/>
        </w:rPr>
      </w:r>
      <w:r w:rsidR="0095784B">
        <w:rPr>
          <w:rFonts w:cs="Arial"/>
        </w:rPr>
        <w:fldChar w:fldCharType="separate"/>
      </w:r>
      <w:r w:rsidR="0080222F">
        <w:rPr>
          <w:rFonts w:cs="Arial"/>
        </w:rPr>
        <w:t>18</w:t>
      </w:r>
      <w:r w:rsidR="0095784B">
        <w:rPr>
          <w:rFonts w:cs="Arial"/>
        </w:rPr>
        <w:fldChar w:fldCharType="end"/>
      </w:r>
      <w:r w:rsidR="00FF743B">
        <w:t xml:space="preserve"> above</w:t>
      </w:r>
      <w:r w:rsidR="003533AC">
        <w:t xml:space="preserve"> and which increases the security of personal data</w:t>
      </w:r>
      <w:r w:rsidRPr="00DA6DE5">
        <w:t>.</w:t>
      </w:r>
    </w:p>
    <w:p w14:paraId="3C7B39CC" w14:textId="77777777" w:rsidR="0031664F" w:rsidRDefault="00706163" w:rsidP="00053A4E">
      <w:pPr>
        <w:pStyle w:val="Heading1"/>
      </w:pPr>
      <w:bookmarkStart w:id="168" w:name="_Toc53137311"/>
      <w:r>
        <w:t>Data protection</w:t>
      </w:r>
      <w:r w:rsidR="004B6A62">
        <w:t xml:space="preserve"> impact assessments</w:t>
      </w:r>
      <w:bookmarkEnd w:id="168"/>
    </w:p>
    <w:p w14:paraId="5E6510C3" w14:textId="77777777" w:rsidR="00CA49CD" w:rsidRDefault="00706163" w:rsidP="00706163">
      <w:pPr>
        <w:pStyle w:val="Heading2"/>
      </w:pPr>
      <w:r>
        <w:t xml:space="preserve">Before carrying out any data processing which is likely to result in a high </w:t>
      </w:r>
      <w:proofErr w:type="gramStart"/>
      <w:r>
        <w:t>risk</w:t>
      </w:r>
      <w:proofErr w:type="gramEnd"/>
      <w:r>
        <w:t xml:space="preserve"> we will carry out a Data Protection Impact Assessment</w:t>
      </w:r>
      <w:r w:rsidR="00794106">
        <w:t xml:space="preserve"> (DPIA)</w:t>
      </w:r>
      <w:r>
        <w:t>. These include situations when we process data relating to vulnerable people, trawling of data from public profiles an</w:t>
      </w:r>
      <w:r w:rsidR="00794106">
        <w:t>d data transfers outside the EU</w:t>
      </w:r>
      <w:r>
        <w:t>. We may also conduct a DPIA in other cases when we consider it appropriate to do so. Any decision not to conduct a DPIA should be recorded.</w:t>
      </w:r>
    </w:p>
    <w:p w14:paraId="6640F7E2" w14:textId="77777777" w:rsidR="00706163" w:rsidRDefault="00932198" w:rsidP="00706163">
      <w:pPr>
        <w:pStyle w:val="Heading2"/>
      </w:pPr>
      <w:r>
        <w:t>DPIAs should be carried out early enough to allow recommendations to be acted upon and a DPIA should be continuously be carried out on existing processing activities. A DPIA should be reassessed at least every three years, depending on the nature of the processing and the rate of change in the situation.</w:t>
      </w:r>
    </w:p>
    <w:p w14:paraId="65727A48" w14:textId="77777777" w:rsidR="00932198" w:rsidRDefault="00932198" w:rsidP="00706163">
      <w:pPr>
        <w:pStyle w:val="Heading2"/>
      </w:pPr>
      <w:r>
        <w:t xml:space="preserve">All DPIAs should involve the </w:t>
      </w:r>
      <w:r w:rsidR="00FA3625">
        <w:t>Data Protection Officer</w:t>
      </w:r>
      <w:r>
        <w:t xml:space="preserve"> and his or her advice and decisions shall be documented.</w:t>
      </w:r>
    </w:p>
    <w:p w14:paraId="73CA0C8C" w14:textId="77777777" w:rsidR="00932198" w:rsidRDefault="00932198" w:rsidP="00706163">
      <w:pPr>
        <w:pStyle w:val="Heading2"/>
      </w:pPr>
      <w:r>
        <w:t>When carrying out a DPIA we will consult with the data subjects concerned and if we decide not to do so we shall keep a record of such a decision (including reasons).</w:t>
      </w:r>
    </w:p>
    <w:p w14:paraId="29504262" w14:textId="77777777" w:rsidR="00932198" w:rsidRDefault="00932198" w:rsidP="00706163">
      <w:pPr>
        <w:pStyle w:val="Heading2"/>
      </w:pPr>
      <w:r>
        <w:t xml:space="preserve">If we are unable to mitigate the identified risks such that a high risk </w:t>
      </w:r>
      <w:proofErr w:type="gramStart"/>
      <w:r>
        <w:t>remains</w:t>
      </w:r>
      <w:proofErr w:type="gramEnd"/>
      <w:r>
        <w:t xml:space="preserve"> we are required to consult with the ICO.</w:t>
      </w:r>
    </w:p>
    <w:p w14:paraId="070F7642" w14:textId="77777777" w:rsidR="00051959" w:rsidRDefault="00051959" w:rsidP="00706163">
      <w:pPr>
        <w:pStyle w:val="Heading2"/>
      </w:pPr>
      <w:r>
        <w:t xml:space="preserve">DPIAs shall be conducted in accordance with the ICO’s Code of Practice </w:t>
      </w:r>
      <w:r w:rsidRPr="00051959">
        <w:t>‘</w:t>
      </w:r>
      <w:hyperlink r:id="rId15" w:history="1">
        <w:r w:rsidRPr="00051959">
          <w:rPr>
            <w:rStyle w:val="Hyperlink"/>
          </w:rPr>
          <w:t>Conducting privacy impact assessments</w:t>
        </w:r>
      </w:hyperlink>
      <w:r w:rsidRPr="00051959">
        <w:t>’</w:t>
      </w:r>
      <w:r w:rsidR="00A87D3E">
        <w:t>.</w:t>
      </w:r>
    </w:p>
    <w:p w14:paraId="77386E7B" w14:textId="77777777" w:rsidR="008540DD" w:rsidRDefault="004B6A62" w:rsidP="00053A4E">
      <w:pPr>
        <w:pStyle w:val="Heading1"/>
      </w:pPr>
      <w:bookmarkStart w:id="169" w:name="_Toc499647738"/>
      <w:bookmarkStart w:id="170" w:name="_Ref499633436"/>
      <w:bookmarkStart w:id="171" w:name="_Toc499647739"/>
      <w:bookmarkStart w:id="172" w:name="_Toc53137312"/>
      <w:bookmarkEnd w:id="169"/>
      <w:r>
        <w:t>Appointing data processors</w:t>
      </w:r>
      <w:bookmarkEnd w:id="170"/>
      <w:bookmarkEnd w:id="171"/>
      <w:bookmarkEnd w:id="172"/>
    </w:p>
    <w:p w14:paraId="4AF360D7" w14:textId="77777777" w:rsidR="00051959" w:rsidRDefault="00051959" w:rsidP="00051959">
      <w:pPr>
        <w:pStyle w:val="Heading2"/>
      </w:pPr>
      <w:bookmarkStart w:id="173" w:name="_Ref499645704"/>
      <w:r>
        <w:t>When appointing a contractor who will process personal data on our behalf (a data processor) we will, before appointing them, carry out a due diligence exercise to ensure that the relevant processor will implement appropriate technical and organisation</w:t>
      </w:r>
      <w:r w:rsidR="00D45C86">
        <w:t>al</w:t>
      </w:r>
      <w:r>
        <w:t xml:space="preserve"> measure</w:t>
      </w:r>
      <w:r w:rsidR="00D45C86">
        <w:t>s</w:t>
      </w:r>
      <w:r>
        <w:t xml:space="preserve"> to ensure that the data processing will meet the requirements of data protection law</w:t>
      </w:r>
      <w:r w:rsidR="00D45C86">
        <w:t>, including keeping the data secure,</w:t>
      </w:r>
      <w:r>
        <w:t xml:space="preserve"> and will ensure protection of the rights of data subjects.</w:t>
      </w:r>
      <w:r w:rsidR="00D45C86">
        <w:t xml:space="preserve"> We will only appoint data processors who can provide us with sufficient guarantees that they will do so.</w:t>
      </w:r>
      <w:bookmarkEnd w:id="173"/>
    </w:p>
    <w:p w14:paraId="75D6F131" w14:textId="77777777" w:rsidR="00D45C86" w:rsidRDefault="00D45C86" w:rsidP="00051959">
      <w:pPr>
        <w:pStyle w:val="Heading2"/>
      </w:pPr>
      <w:bookmarkStart w:id="174" w:name="_Ref499645707"/>
      <w:r>
        <w:t xml:space="preserve">We will only appoint data processors </w:t>
      </w:r>
      <w:proofErr w:type="gramStart"/>
      <w:r>
        <w:t>on the basis of</w:t>
      </w:r>
      <w:proofErr w:type="gramEnd"/>
      <w:r>
        <w:t xml:space="preserve"> a written contract which must contain provisions</w:t>
      </w:r>
      <w:r w:rsidR="00D90142">
        <w:t xml:space="preserve"> which require the processor to</w:t>
      </w:r>
      <w:r>
        <w:t>:</w:t>
      </w:r>
      <w:bookmarkEnd w:id="174"/>
    </w:p>
    <w:p w14:paraId="51EFE3E1" w14:textId="77777777" w:rsidR="00D90142" w:rsidRDefault="00D90142" w:rsidP="00D90142">
      <w:pPr>
        <w:pStyle w:val="Heading3"/>
      </w:pPr>
      <w:r>
        <w:t xml:space="preserve">Process the personal data only on our documented </w:t>
      </w:r>
      <w:proofErr w:type="gramStart"/>
      <w:r>
        <w:t>instructions;</w:t>
      </w:r>
      <w:proofErr w:type="gramEnd"/>
    </w:p>
    <w:p w14:paraId="7B060AF9" w14:textId="77777777" w:rsidR="00D90142" w:rsidRDefault="00D90142" w:rsidP="00D90142">
      <w:pPr>
        <w:pStyle w:val="Heading3"/>
      </w:pPr>
      <w:r>
        <w:t xml:space="preserve">Ensure that persons authorised to process the personal data have committed themselves to </w:t>
      </w:r>
      <w:proofErr w:type="gramStart"/>
      <w:r>
        <w:t>confidentiality;</w:t>
      </w:r>
      <w:proofErr w:type="gramEnd"/>
    </w:p>
    <w:p w14:paraId="31DFE34D" w14:textId="77777777" w:rsidR="00D90142" w:rsidRDefault="00D90142" w:rsidP="00D90142">
      <w:pPr>
        <w:pStyle w:val="Heading3"/>
      </w:pPr>
      <w:r>
        <w:t xml:space="preserve">Take all measures required in relation to security of </w:t>
      </w:r>
      <w:proofErr w:type="gramStart"/>
      <w:r>
        <w:t>processing;</w:t>
      </w:r>
      <w:proofErr w:type="gramEnd"/>
    </w:p>
    <w:p w14:paraId="751FC9BA" w14:textId="77777777" w:rsidR="00D90142" w:rsidRDefault="00D90142" w:rsidP="00D90142">
      <w:pPr>
        <w:pStyle w:val="Heading3"/>
      </w:pPr>
      <w:r>
        <w:t xml:space="preserve">Not appoint sub-processors without our prior written authorisation and equivalent contractual </w:t>
      </w:r>
      <w:proofErr w:type="gramStart"/>
      <w:r>
        <w:t>obligations;</w:t>
      </w:r>
      <w:proofErr w:type="gramEnd"/>
    </w:p>
    <w:p w14:paraId="5F8ACCB8" w14:textId="77777777" w:rsidR="00CF37AF" w:rsidRDefault="00CF37AF" w:rsidP="00D90142">
      <w:pPr>
        <w:pStyle w:val="Heading3"/>
      </w:pPr>
      <w:r>
        <w:t xml:space="preserve">Assist us to fulfil our obligations to give effect to the rights of data </w:t>
      </w:r>
      <w:proofErr w:type="gramStart"/>
      <w:r>
        <w:t>subjects;</w:t>
      </w:r>
      <w:proofErr w:type="gramEnd"/>
    </w:p>
    <w:p w14:paraId="6ADC9B43" w14:textId="77777777" w:rsidR="00CF37AF" w:rsidRDefault="00CF37AF" w:rsidP="00D90142">
      <w:pPr>
        <w:pStyle w:val="Heading3"/>
      </w:pPr>
      <w:r>
        <w:t xml:space="preserve">Assist us in complying with our legal obligations, in particular those relating to security, breach notification and communication with data subjects, and carrying out data protection impact </w:t>
      </w:r>
      <w:proofErr w:type="gramStart"/>
      <w:r>
        <w:t>assessments;</w:t>
      </w:r>
      <w:proofErr w:type="gramEnd"/>
    </w:p>
    <w:p w14:paraId="2C3D532D" w14:textId="77777777" w:rsidR="00C201F0" w:rsidRDefault="00C201F0" w:rsidP="00D90142">
      <w:pPr>
        <w:pStyle w:val="Heading3"/>
      </w:pPr>
      <w:r>
        <w:t xml:space="preserve">At our choice, delete or return all personal data after the end of the provision of services relating to the processing, and delete existing copies unless longer storage is required by </w:t>
      </w:r>
      <w:proofErr w:type="gramStart"/>
      <w:r>
        <w:t>law;</w:t>
      </w:r>
      <w:proofErr w:type="gramEnd"/>
    </w:p>
    <w:p w14:paraId="47ACA64F" w14:textId="77777777" w:rsidR="00C201F0" w:rsidRDefault="00C201F0" w:rsidP="00D90142">
      <w:pPr>
        <w:pStyle w:val="Heading3"/>
      </w:pPr>
      <w:r>
        <w:t xml:space="preserve">Make available to us all information necessary to demonstrate compliance with our obligations in relation to appointing data </w:t>
      </w:r>
      <w:proofErr w:type="gramStart"/>
      <w:r>
        <w:t>processors;</w:t>
      </w:r>
      <w:proofErr w:type="gramEnd"/>
    </w:p>
    <w:p w14:paraId="4575110C" w14:textId="77777777" w:rsidR="00EC797E" w:rsidRDefault="00C201F0" w:rsidP="00D90142">
      <w:pPr>
        <w:pStyle w:val="Heading3"/>
      </w:pPr>
      <w:r>
        <w:t xml:space="preserve">Allow us to conduct, and assist us in conducting, audits, including inspections of the processors, which may be carried out by us or an auditor of our </w:t>
      </w:r>
      <w:proofErr w:type="gramStart"/>
      <w:r>
        <w:t>choosing</w:t>
      </w:r>
      <w:r w:rsidR="00EC797E">
        <w:t>;</w:t>
      </w:r>
      <w:proofErr w:type="gramEnd"/>
    </w:p>
    <w:p w14:paraId="371BC5DD" w14:textId="77777777" w:rsidR="00C201F0" w:rsidRDefault="00EC797E" w:rsidP="00D90142">
      <w:pPr>
        <w:pStyle w:val="Heading3"/>
      </w:pPr>
      <w:r>
        <w:t>Inform us if an instruction we give to the processor breaches any data protection law</w:t>
      </w:r>
      <w:r w:rsidR="00C201F0">
        <w:t>.</w:t>
      </w:r>
    </w:p>
    <w:p w14:paraId="3F827438" w14:textId="77777777" w:rsidR="00CF37AF" w:rsidRDefault="00CF37AF" w:rsidP="00051959">
      <w:pPr>
        <w:pStyle w:val="Heading2"/>
      </w:pPr>
      <w:r>
        <w:t xml:space="preserve">In addition to the provisions listed in paragraph </w:t>
      </w:r>
      <w:r>
        <w:fldChar w:fldCharType="begin"/>
      </w:r>
      <w:r>
        <w:instrText xml:space="preserve"> REF _Ref499645707 \r \h </w:instrText>
      </w:r>
      <w:r>
        <w:fldChar w:fldCharType="separate"/>
      </w:r>
      <w:r w:rsidR="0080222F">
        <w:t>24.2</w:t>
      </w:r>
      <w:r>
        <w:fldChar w:fldCharType="end"/>
      </w:r>
      <w:r>
        <w:t xml:space="preserve"> above it may be appropriate for us to require a data processor to </w:t>
      </w:r>
      <w:r w:rsidR="002433B2">
        <w:t xml:space="preserve">comply with our policies, </w:t>
      </w:r>
      <w:r>
        <w:t>maintain records, provide us with information and otherwise generally assist us to comply with our data protection obligations</w:t>
      </w:r>
      <w:r w:rsidR="0090427F">
        <w:t xml:space="preserve"> (see, for example, section </w:t>
      </w:r>
      <w:r w:rsidR="0090427F">
        <w:fldChar w:fldCharType="begin"/>
      </w:r>
      <w:r w:rsidR="0090427F">
        <w:instrText xml:space="preserve"> REF _Ref499647572 \r \h </w:instrText>
      </w:r>
      <w:r w:rsidR="0090427F">
        <w:fldChar w:fldCharType="separate"/>
      </w:r>
      <w:r w:rsidR="0080222F">
        <w:t>21</w:t>
      </w:r>
      <w:r w:rsidR="0090427F">
        <w:fldChar w:fldCharType="end"/>
      </w:r>
      <w:r w:rsidR="0090427F">
        <w:t xml:space="preserve"> above)</w:t>
      </w:r>
      <w:r>
        <w:t>.</w:t>
      </w:r>
    </w:p>
    <w:p w14:paraId="0AB16662" w14:textId="77777777" w:rsidR="00D45C86" w:rsidRDefault="00E661C6" w:rsidP="00051959">
      <w:pPr>
        <w:pStyle w:val="Heading2"/>
      </w:pPr>
      <w:r>
        <w:t xml:space="preserve">It should be noted that it is not enough to have the clauses listed in paragraph </w:t>
      </w:r>
      <w:r w:rsidR="007B0CEE">
        <w:fldChar w:fldCharType="begin"/>
      </w:r>
      <w:r w:rsidR="007B0CEE">
        <w:instrText xml:space="preserve"> REF _Ref499645707 \r \h </w:instrText>
      </w:r>
      <w:r w:rsidR="007B0CEE">
        <w:fldChar w:fldCharType="separate"/>
      </w:r>
      <w:r w:rsidR="0080222F">
        <w:t>24.2</w:t>
      </w:r>
      <w:r w:rsidR="007B0CEE">
        <w:fldChar w:fldCharType="end"/>
      </w:r>
      <w:r w:rsidR="007B0CEE">
        <w:t xml:space="preserve"> </w:t>
      </w:r>
      <w:r>
        <w:t xml:space="preserve">above included in a contract with the processor and we will remain liable for breaches of data protection law committed by the data processor unless we can show that we were not in any way responsible for the event giving rise to the damage. We would not be able to show this unless we carry out the due diligence exercise mentioned in paragraph </w:t>
      </w:r>
      <w:r>
        <w:fldChar w:fldCharType="begin"/>
      </w:r>
      <w:r>
        <w:instrText xml:space="preserve"> REF _Ref499645704 \r \h </w:instrText>
      </w:r>
      <w:r>
        <w:fldChar w:fldCharType="separate"/>
      </w:r>
      <w:r w:rsidR="0080222F">
        <w:t>24.1</w:t>
      </w:r>
      <w:r>
        <w:fldChar w:fldCharType="end"/>
      </w:r>
      <w:r>
        <w:t xml:space="preserve"> above</w:t>
      </w:r>
      <w:r w:rsidR="007B0CEE">
        <w:t xml:space="preserve"> and unless we carefully monitor the data processing throughout the duration of the contract</w:t>
      </w:r>
      <w:r>
        <w:t>.</w:t>
      </w:r>
    </w:p>
    <w:p w14:paraId="52B16F81" w14:textId="77777777" w:rsidR="001D3E94" w:rsidRPr="003533AC" w:rsidRDefault="004B6A62" w:rsidP="00053A4E">
      <w:pPr>
        <w:pStyle w:val="Heading1"/>
      </w:pPr>
      <w:bookmarkStart w:id="175" w:name="_Toc499647740"/>
      <w:bookmarkStart w:id="176" w:name="_Toc499647741"/>
      <w:bookmarkStart w:id="177" w:name="_Toc499647742"/>
      <w:bookmarkStart w:id="178" w:name="_Toc499647743"/>
      <w:bookmarkStart w:id="179" w:name="_Toc499647744"/>
      <w:bookmarkStart w:id="180" w:name="_Toc499647745"/>
      <w:bookmarkStart w:id="181" w:name="_Toc499647746"/>
      <w:bookmarkStart w:id="182" w:name="_Toc53137313"/>
      <w:bookmarkEnd w:id="164"/>
      <w:bookmarkEnd w:id="175"/>
      <w:bookmarkEnd w:id="176"/>
      <w:bookmarkEnd w:id="177"/>
      <w:bookmarkEnd w:id="178"/>
      <w:bookmarkEnd w:id="179"/>
      <w:bookmarkEnd w:id="180"/>
      <w:bookmarkEnd w:id="181"/>
      <w:r>
        <w:t>Changes to this policy</w:t>
      </w:r>
      <w:bookmarkEnd w:id="182"/>
    </w:p>
    <w:p w14:paraId="7C0F80A6" w14:textId="77777777" w:rsidR="001D3E94" w:rsidRPr="00C8624E" w:rsidRDefault="001D3E94" w:rsidP="001D3E94">
      <w:pPr>
        <w:pStyle w:val="Heading2"/>
        <w:rPr>
          <w:rFonts w:cs="Arial"/>
        </w:rPr>
      </w:pPr>
      <w:r w:rsidRPr="00C8624E">
        <w:rPr>
          <w:rFonts w:cs="Arial"/>
        </w:rPr>
        <w:t>We reserve the right to change this policy at any time.</w:t>
      </w:r>
      <w:r w:rsidR="00A87D3E">
        <w:rPr>
          <w:rFonts w:cs="Arial"/>
        </w:rPr>
        <w:t xml:space="preserve"> </w:t>
      </w:r>
      <w:r w:rsidR="000565CC" w:rsidRPr="00A87D3E">
        <w:rPr>
          <w:rFonts w:cs="Arial"/>
        </w:rPr>
        <w:t>Any amended versions of this policy will take effect from the time they are uploaded to our website.</w:t>
      </w:r>
      <w:r w:rsidRPr="00C8624E">
        <w:rPr>
          <w:rFonts w:cs="Arial"/>
        </w:rPr>
        <w:t xml:space="preserve"> Where appropriate, we will notify data subjects of those changes by mail or by email.</w:t>
      </w:r>
    </w:p>
    <w:bookmarkEnd w:id="61"/>
    <w:p w14:paraId="79C769DF" w14:textId="77777777" w:rsidR="001D3E94" w:rsidRDefault="001D3E94" w:rsidP="001D3E94">
      <w:pPr>
        <w:rPr>
          <w:rFonts w:cs="Arial"/>
          <w:szCs w:val="22"/>
        </w:rPr>
      </w:pPr>
    </w:p>
    <w:p w14:paraId="72357CBB" w14:textId="77777777" w:rsidR="00053A4E" w:rsidRDefault="00053A4E" w:rsidP="001D3E94">
      <w:pPr>
        <w:rPr>
          <w:rFonts w:cs="Arial"/>
          <w:szCs w:val="22"/>
        </w:rPr>
      </w:pPr>
    </w:p>
    <w:p w14:paraId="08FF015B" w14:textId="77777777" w:rsidR="00053A4E" w:rsidRDefault="00053A4E">
      <w:pPr>
        <w:spacing w:before="0" w:after="0" w:line="240" w:lineRule="auto"/>
        <w:jc w:val="left"/>
        <w:rPr>
          <w:rFonts w:cs="Arial"/>
          <w:b/>
          <w:szCs w:val="28"/>
          <w:u w:val="single"/>
        </w:rPr>
      </w:pPr>
      <w:r>
        <w:br w:type="page"/>
      </w:r>
    </w:p>
    <w:p w14:paraId="150FB1B9" w14:textId="77777777" w:rsidR="00487BF7" w:rsidRPr="00846AD9" w:rsidRDefault="00487BF7" w:rsidP="00E70A0C">
      <w:pPr>
        <w:pStyle w:val="Heading1"/>
        <w:numPr>
          <w:ilvl w:val="0"/>
          <w:numId w:val="0"/>
        </w:numPr>
        <w:rPr>
          <w:u w:val="single"/>
        </w:rPr>
      </w:pPr>
      <w:bookmarkStart w:id="183" w:name="Schedule1"/>
      <w:bookmarkStart w:id="184" w:name="_Toc53137314"/>
      <w:r w:rsidRPr="00846AD9">
        <w:rPr>
          <w:u w:val="single"/>
        </w:rPr>
        <w:t>Schedule 1</w:t>
      </w:r>
      <w:bookmarkEnd w:id="183"/>
      <w:r w:rsidRPr="00846AD9">
        <w:rPr>
          <w:u w:val="single"/>
        </w:rPr>
        <w:t xml:space="preserve"> - Rights of data subjects</w:t>
      </w:r>
      <w:bookmarkEnd w:id="184"/>
    </w:p>
    <w:p w14:paraId="1621B5B7" w14:textId="77777777" w:rsidR="00487BF7" w:rsidRPr="00846AD9" w:rsidRDefault="00487BF7" w:rsidP="00487BF7">
      <w:r w:rsidRPr="00846AD9">
        <w:t>Under the GDPR data subjects have various rights. These are described below.</w:t>
      </w:r>
    </w:p>
    <w:p w14:paraId="2644E71A" w14:textId="77777777" w:rsidR="00487BF7" w:rsidRPr="00846AD9" w:rsidRDefault="00487BF7" w:rsidP="00487BF7">
      <w:r w:rsidRPr="00846AD9">
        <w:t>Please note that the descriptions below are only intended to be used as guidance and do not, in any way, affect how they apply under the GDPR. We will apply the rights in accordance with the GDPR which overrides the text of this schedule.</w:t>
      </w:r>
    </w:p>
    <w:p w14:paraId="3C629E12" w14:textId="77777777" w:rsidR="00487BF7" w:rsidRPr="00846AD9" w:rsidRDefault="00487BF7" w:rsidP="00487BF7">
      <w:r w:rsidRPr="00846AD9">
        <w:t xml:space="preserve">Those who wish to obtain more information about this </w:t>
      </w:r>
      <w:proofErr w:type="gramStart"/>
      <w:r w:rsidRPr="00846AD9">
        <w:t>procedure</w:t>
      </w:r>
      <w:proofErr w:type="gramEnd"/>
      <w:r w:rsidRPr="00846AD9">
        <w:t xml:space="preserve"> or their data protection rights generally may contact our Data Protection Officer:</w:t>
      </w:r>
    </w:p>
    <w:p w14:paraId="2E56F946" w14:textId="0F9EEE61" w:rsidR="00487BF7" w:rsidRPr="00846AD9" w:rsidRDefault="00487BF7" w:rsidP="00487BF7">
      <w:r w:rsidRPr="00846AD9">
        <w:t>Mr</w:t>
      </w:r>
      <w:r w:rsidR="00322092">
        <w:t>s Becky Nicholls</w:t>
      </w:r>
    </w:p>
    <w:p w14:paraId="2A0A489F" w14:textId="77777777" w:rsidR="00487BF7" w:rsidRPr="00846AD9" w:rsidRDefault="00487BF7" w:rsidP="00487BF7">
      <w:r w:rsidRPr="00846AD9">
        <w:t>c/o EMBA Office, West Bridgford Baptist Church, Melton Road, Nottingham, NG2 7NF</w:t>
      </w:r>
    </w:p>
    <w:p w14:paraId="2C9B9227" w14:textId="2C1A7525" w:rsidR="00487BF7" w:rsidRPr="00846AD9" w:rsidRDefault="00487BF7" w:rsidP="00487BF7">
      <w:pPr>
        <w:jc w:val="left"/>
      </w:pPr>
      <w:r w:rsidRPr="00846AD9">
        <w:t>Email:</w:t>
      </w:r>
      <w:r w:rsidRPr="00846AD9">
        <w:tab/>
      </w:r>
      <w:hyperlink r:id="rId16" w:history="1">
        <w:r w:rsidR="00322092" w:rsidRPr="00E05074">
          <w:rPr>
            <w:rStyle w:val="Hyperlink"/>
            <w:rFonts w:cs="Arial"/>
            <w:szCs w:val="22"/>
          </w:rPr>
          <w:t>dpo.emba@gmail.com</w:t>
        </w:r>
      </w:hyperlink>
      <w:r w:rsidR="00322092">
        <w:rPr>
          <w:rFonts w:cs="Arial"/>
          <w:szCs w:val="22"/>
        </w:rPr>
        <w:t xml:space="preserve"> </w:t>
      </w:r>
      <w:r w:rsidR="00322092" w:rsidRPr="00471595">
        <w:rPr>
          <w:rFonts w:cs="Arial"/>
          <w:szCs w:val="22"/>
        </w:rPr>
        <w:t xml:space="preserve"> </w:t>
      </w:r>
    </w:p>
    <w:p w14:paraId="67429CD6" w14:textId="77777777" w:rsidR="00487BF7" w:rsidRPr="00846AD9" w:rsidRDefault="00487BF7" w:rsidP="00487BF7">
      <w:pPr>
        <w:pStyle w:val="SchParagraph"/>
        <w:rPr>
          <w:color w:val="auto"/>
        </w:rPr>
      </w:pPr>
      <w:r w:rsidRPr="00846AD9">
        <w:rPr>
          <w:color w:val="auto"/>
        </w:rPr>
        <w:t>Right of Access</w:t>
      </w:r>
    </w:p>
    <w:p w14:paraId="0187A034" w14:textId="77777777" w:rsidR="00487BF7" w:rsidRPr="00846AD9" w:rsidRDefault="00487BF7" w:rsidP="00487BF7">
      <w:pPr>
        <w:rPr>
          <w:rFonts w:cs="Arial"/>
        </w:rPr>
      </w:pPr>
      <w:r w:rsidRPr="00846AD9">
        <w:rPr>
          <w:rFonts w:cs="Arial"/>
        </w:rPr>
        <w:t>Data subjects have a right to access personal data about them which we hold. It is not a right to documents, but only to personal data contained in documents.  This does not cover personal data which relates to other persons.</w:t>
      </w:r>
    </w:p>
    <w:p w14:paraId="4B1991EE" w14:textId="77777777" w:rsidR="00487BF7" w:rsidRPr="00846AD9" w:rsidRDefault="00487BF7" w:rsidP="00487BF7">
      <w:pPr>
        <w:rPr>
          <w:rFonts w:cs="Arial"/>
        </w:rPr>
      </w:pPr>
      <w:r w:rsidRPr="00846AD9">
        <w:rPr>
          <w:rFonts w:cs="Arial"/>
        </w:rPr>
        <w:t xml:space="preserve">Under the GDPR, requests must be complied with without undue delay and, in any event, within one month of the request. This time limit can be extended to two months where necessary, </w:t>
      </w:r>
      <w:proofErr w:type="gramStart"/>
      <w:r w:rsidRPr="00846AD9">
        <w:rPr>
          <w:rFonts w:cs="Arial"/>
        </w:rPr>
        <w:t>taking into account</w:t>
      </w:r>
      <w:proofErr w:type="gramEnd"/>
      <w:r w:rsidRPr="00846AD9">
        <w:rPr>
          <w:rFonts w:cs="Arial"/>
        </w:rPr>
        <w:t xml:space="preserve"> the complexity and number of requests. For an extension to apply the data subject must be informed of the extension and why it is needed within one month of the request.</w:t>
      </w:r>
    </w:p>
    <w:p w14:paraId="2F00234A" w14:textId="77777777" w:rsidR="00487BF7" w:rsidRPr="00846AD9" w:rsidRDefault="00487BF7" w:rsidP="00487BF7">
      <w:pPr>
        <w:rPr>
          <w:rFonts w:cs="Arial"/>
        </w:rPr>
      </w:pPr>
      <w:r w:rsidRPr="00846AD9">
        <w:rPr>
          <w:rFonts w:cs="Arial"/>
        </w:rPr>
        <w:t>If the request is made electronically, the information should be provided in a commonly used electronic form.</w:t>
      </w:r>
    </w:p>
    <w:p w14:paraId="3356AC4B" w14:textId="77777777" w:rsidR="00487BF7" w:rsidRPr="00846AD9" w:rsidRDefault="00487BF7" w:rsidP="00487BF7">
      <w:pPr>
        <w:rPr>
          <w:rFonts w:cs="Arial"/>
        </w:rPr>
      </w:pPr>
      <w:r w:rsidRPr="00846AD9">
        <w:rPr>
          <w:rFonts w:cs="Arial"/>
        </w:rPr>
        <w:t xml:space="preserve">If more than one copy of the data is requested, we may charge a reasonable fee based on our administrative costs for providing the extra copies. If a request is manifestly unfounded or excessive, we are entitled to refuse to comply with the request or to charge a reasonable fee (based on administrative costs) to deal with the request. We must inform the data subject about this and explain to the data subject that they have a right to complain to the ICO. We will not apply this exception unless we have a strong justification to do so. </w:t>
      </w:r>
    </w:p>
    <w:p w14:paraId="1F1C8DFE" w14:textId="77777777" w:rsidR="00487BF7" w:rsidRPr="00846AD9" w:rsidRDefault="00487BF7" w:rsidP="00487BF7">
      <w:pPr>
        <w:pStyle w:val="SchParagraph"/>
        <w:rPr>
          <w:color w:val="auto"/>
        </w:rPr>
      </w:pPr>
      <w:r w:rsidRPr="00846AD9">
        <w:rPr>
          <w:color w:val="auto"/>
        </w:rPr>
        <w:t>Right to Rectification</w:t>
      </w:r>
    </w:p>
    <w:p w14:paraId="25800D76" w14:textId="6D1D69F0" w:rsidR="00487BF7" w:rsidRPr="00846AD9" w:rsidRDefault="00487BF7" w:rsidP="00487BF7">
      <w:pPr>
        <w:rPr>
          <w:rFonts w:cs="Arial"/>
        </w:rPr>
      </w:pPr>
      <w:r w:rsidRPr="00846AD9">
        <w:rPr>
          <w:rFonts w:cs="Arial"/>
        </w:rPr>
        <w:t xml:space="preserve">Data subjects may request that we rectify any inaccurate information concerning them and </w:t>
      </w:r>
      <w:r w:rsidR="004D5F5A" w:rsidRPr="00846AD9">
        <w:rPr>
          <w:rFonts w:cs="Arial"/>
        </w:rPr>
        <w:t>w</w:t>
      </w:r>
      <w:r w:rsidRPr="00846AD9">
        <w:rPr>
          <w:rFonts w:cs="Arial"/>
        </w:rPr>
        <w:t>e will comply with such requests as soon as practicable. Data subjects also have a right to have incomplete personal data concerning them completed.</w:t>
      </w:r>
    </w:p>
    <w:p w14:paraId="3C912695" w14:textId="77777777" w:rsidR="00487BF7" w:rsidRPr="00846AD9" w:rsidRDefault="00487BF7" w:rsidP="00487BF7">
      <w:pPr>
        <w:pStyle w:val="SchParagraph"/>
        <w:rPr>
          <w:color w:val="auto"/>
        </w:rPr>
      </w:pPr>
      <w:r w:rsidRPr="00846AD9">
        <w:rPr>
          <w:color w:val="auto"/>
        </w:rPr>
        <w:t>Right to Erasure (to be forgotten)</w:t>
      </w:r>
    </w:p>
    <w:p w14:paraId="2781FD3E" w14:textId="77777777" w:rsidR="00487BF7" w:rsidRPr="00846AD9" w:rsidRDefault="00487BF7" w:rsidP="00487BF7">
      <w:pPr>
        <w:rPr>
          <w:rFonts w:cs="Arial"/>
        </w:rPr>
      </w:pPr>
      <w:r w:rsidRPr="00846AD9">
        <w:rPr>
          <w:rFonts w:cs="Arial"/>
        </w:rPr>
        <w:t>Data subjects are entitled to have their personal data deleted if:</w:t>
      </w:r>
    </w:p>
    <w:p w14:paraId="40DD0891" w14:textId="77777777" w:rsidR="00487BF7" w:rsidRPr="00846AD9" w:rsidRDefault="00487BF7" w:rsidP="00487BF7">
      <w:pPr>
        <w:pStyle w:val="Heading3"/>
      </w:pPr>
      <w:r w:rsidRPr="00846AD9">
        <w:t xml:space="preserve">it is no longer </w:t>
      </w:r>
      <w:proofErr w:type="gramStart"/>
      <w:r w:rsidRPr="00846AD9">
        <w:t>needed;</w:t>
      </w:r>
      <w:proofErr w:type="gramEnd"/>
    </w:p>
    <w:p w14:paraId="7A9E82BB" w14:textId="77777777" w:rsidR="00487BF7" w:rsidRPr="00846AD9" w:rsidRDefault="00487BF7" w:rsidP="00487BF7">
      <w:pPr>
        <w:pStyle w:val="Heading3"/>
      </w:pPr>
      <w:r w:rsidRPr="00846AD9">
        <w:t xml:space="preserve">the only legal ground for processing is consent and the data subject withdraws </w:t>
      </w:r>
      <w:proofErr w:type="gramStart"/>
      <w:r w:rsidRPr="00846AD9">
        <w:t>consent;</w:t>
      </w:r>
      <w:proofErr w:type="gramEnd"/>
    </w:p>
    <w:p w14:paraId="2E0A3AE4" w14:textId="77777777" w:rsidR="00487BF7" w:rsidRPr="00846AD9" w:rsidRDefault="00487BF7" w:rsidP="00487BF7">
      <w:pPr>
        <w:pStyle w:val="Heading3"/>
      </w:pPr>
      <w:r w:rsidRPr="00846AD9">
        <w:t xml:space="preserve">the data subject objects to processing (see the Right to Object below) and there are no overriding legitimate grounds to continue with the </w:t>
      </w:r>
      <w:proofErr w:type="gramStart"/>
      <w:r w:rsidRPr="00846AD9">
        <w:t>processing;</w:t>
      </w:r>
      <w:proofErr w:type="gramEnd"/>
    </w:p>
    <w:p w14:paraId="59821983" w14:textId="77777777" w:rsidR="00487BF7" w:rsidRPr="00846AD9" w:rsidRDefault="00487BF7" w:rsidP="00487BF7">
      <w:pPr>
        <w:pStyle w:val="Heading3"/>
      </w:pPr>
      <w:r w:rsidRPr="00846AD9">
        <w:t xml:space="preserve">the data has been processed </w:t>
      </w:r>
      <w:proofErr w:type="gramStart"/>
      <w:r w:rsidRPr="00846AD9">
        <w:t>unlawfully;</w:t>
      </w:r>
      <w:proofErr w:type="gramEnd"/>
    </w:p>
    <w:p w14:paraId="6F19AAE0" w14:textId="77777777" w:rsidR="00487BF7" w:rsidRPr="00846AD9" w:rsidRDefault="00487BF7" w:rsidP="00487BF7">
      <w:pPr>
        <w:pStyle w:val="Heading3"/>
      </w:pPr>
      <w:r w:rsidRPr="00846AD9">
        <w:t xml:space="preserve">the data </w:t>
      </w:r>
      <w:proofErr w:type="gramStart"/>
      <w:r w:rsidRPr="00846AD9">
        <w:t>has to</w:t>
      </w:r>
      <w:proofErr w:type="gramEnd"/>
      <w:r w:rsidRPr="00846AD9">
        <w:t xml:space="preserve"> be erased for compliance with a legal obligation which applies to us.</w:t>
      </w:r>
    </w:p>
    <w:p w14:paraId="46BD4FFB" w14:textId="77777777" w:rsidR="00487BF7" w:rsidRPr="00846AD9" w:rsidRDefault="00487BF7" w:rsidP="00487BF7">
      <w:pPr>
        <w:rPr>
          <w:rFonts w:cs="Arial"/>
        </w:rPr>
      </w:pPr>
      <w:r w:rsidRPr="00846AD9">
        <w:rPr>
          <w:rFonts w:cs="Arial"/>
        </w:rPr>
        <w:t>There are exceptions to this right. These include when processing is required for compliance with the law, reasons of public interest, research or statistics, and legal claims.</w:t>
      </w:r>
    </w:p>
    <w:p w14:paraId="67B22CB8" w14:textId="77777777" w:rsidR="00487BF7" w:rsidRPr="00846AD9" w:rsidRDefault="00487BF7" w:rsidP="00487BF7">
      <w:pPr>
        <w:pStyle w:val="SchParagraph"/>
        <w:rPr>
          <w:color w:val="auto"/>
        </w:rPr>
      </w:pPr>
      <w:r w:rsidRPr="00846AD9">
        <w:rPr>
          <w:color w:val="auto"/>
        </w:rPr>
        <w:t>Right to Restrict Processing</w:t>
      </w:r>
    </w:p>
    <w:p w14:paraId="396A7532" w14:textId="77777777" w:rsidR="00487BF7" w:rsidRPr="00846AD9" w:rsidRDefault="00487BF7" w:rsidP="00487BF7">
      <w:pPr>
        <w:rPr>
          <w:rFonts w:cs="Arial"/>
        </w:rPr>
      </w:pPr>
      <w:r w:rsidRPr="00846AD9">
        <w:rPr>
          <w:rFonts w:cs="Arial"/>
        </w:rPr>
        <w:t xml:space="preserve">Data subjects can in some circumstances demand that processing of their personal data is restricted for a limited </w:t>
      </w:r>
      <w:proofErr w:type="gramStart"/>
      <w:r w:rsidRPr="00846AD9">
        <w:rPr>
          <w:rFonts w:cs="Arial"/>
        </w:rPr>
        <w:t>time period</w:t>
      </w:r>
      <w:proofErr w:type="gramEnd"/>
      <w:r w:rsidRPr="00846AD9">
        <w:rPr>
          <w:rFonts w:cs="Arial"/>
        </w:rPr>
        <w:t>. The personal data would continue to be held on record, but it cannot otherwise be processed without the data subject’s consent.  The limited circumstances and time periods are:</w:t>
      </w:r>
    </w:p>
    <w:p w14:paraId="441EDDA6" w14:textId="77777777" w:rsidR="00487BF7" w:rsidRPr="00846AD9" w:rsidRDefault="00487BF7" w:rsidP="00FA1621">
      <w:pPr>
        <w:pStyle w:val="Heading3"/>
        <w:numPr>
          <w:ilvl w:val="2"/>
          <w:numId w:val="23"/>
        </w:numPr>
      </w:pPr>
      <w:r w:rsidRPr="00846AD9">
        <w:t xml:space="preserve">if the accuracy of the data is contested, for a period which enables us to verify the accuracy of the </w:t>
      </w:r>
      <w:proofErr w:type="gramStart"/>
      <w:r w:rsidRPr="00846AD9">
        <w:t>data;</w:t>
      </w:r>
      <w:proofErr w:type="gramEnd"/>
    </w:p>
    <w:p w14:paraId="6F2A0504" w14:textId="77777777" w:rsidR="00487BF7" w:rsidRPr="00846AD9" w:rsidRDefault="00487BF7" w:rsidP="00487BF7">
      <w:pPr>
        <w:pStyle w:val="Heading3"/>
      </w:pPr>
      <w:r w:rsidRPr="00846AD9">
        <w:t xml:space="preserve">if the processing is unlawful and the data subject opposes the erasure of the data but requests restriction of its use </w:t>
      </w:r>
      <w:proofErr w:type="gramStart"/>
      <w:r w:rsidRPr="00846AD9">
        <w:t>instead;</w:t>
      </w:r>
      <w:proofErr w:type="gramEnd"/>
    </w:p>
    <w:p w14:paraId="3A0F50E1" w14:textId="77777777" w:rsidR="00487BF7" w:rsidRPr="00846AD9" w:rsidRDefault="00487BF7" w:rsidP="00487BF7">
      <w:pPr>
        <w:pStyle w:val="Heading3"/>
      </w:pPr>
      <w:r w:rsidRPr="00846AD9">
        <w:t xml:space="preserve">if we no longer require the data but the data subject needs the data for the establishment, exercise or defence of legal </w:t>
      </w:r>
      <w:proofErr w:type="gramStart"/>
      <w:r w:rsidRPr="00846AD9">
        <w:t>claims;</w:t>
      </w:r>
      <w:proofErr w:type="gramEnd"/>
    </w:p>
    <w:p w14:paraId="789EAD43" w14:textId="77777777" w:rsidR="00487BF7" w:rsidRPr="00846AD9" w:rsidRDefault="00487BF7" w:rsidP="00487BF7">
      <w:pPr>
        <w:pStyle w:val="Heading3"/>
      </w:pPr>
      <w:r w:rsidRPr="00846AD9">
        <w:t>the data subject has objected to data processing (see the Right to Object below), until an assessment is made of whether there are overriding legitimate grounds which can justify the continuation of the processing.</w:t>
      </w:r>
    </w:p>
    <w:p w14:paraId="7A69E842" w14:textId="77777777" w:rsidR="00487BF7" w:rsidRPr="00846AD9" w:rsidRDefault="00487BF7" w:rsidP="00487BF7">
      <w:pPr>
        <w:rPr>
          <w:rFonts w:cs="Arial"/>
        </w:rPr>
      </w:pPr>
      <w:r w:rsidRPr="00846AD9">
        <w:rPr>
          <w:rFonts w:cs="Arial"/>
        </w:rPr>
        <w:t xml:space="preserve">Even if the data subject exercises this </w:t>
      </w:r>
      <w:proofErr w:type="gramStart"/>
      <w:r w:rsidRPr="00846AD9">
        <w:rPr>
          <w:rFonts w:cs="Arial"/>
        </w:rPr>
        <w:t>right</w:t>
      </w:r>
      <w:proofErr w:type="gramEnd"/>
      <w:r w:rsidRPr="00846AD9">
        <w:rPr>
          <w:rFonts w:cs="Arial"/>
        </w:rPr>
        <w:t xml:space="preserve"> we are entitled to process the data in question for purposes relating to legal claims, for the protection of the rights of other persons or for reasons of public interest.</w:t>
      </w:r>
    </w:p>
    <w:p w14:paraId="4C00352B" w14:textId="77777777" w:rsidR="00487BF7" w:rsidRPr="00846AD9" w:rsidRDefault="00487BF7" w:rsidP="00487BF7">
      <w:pPr>
        <w:rPr>
          <w:rFonts w:cs="Arial"/>
        </w:rPr>
      </w:pPr>
      <w:r w:rsidRPr="00846AD9">
        <w:rPr>
          <w:rFonts w:cs="Arial"/>
        </w:rPr>
        <w:t>We must inform the data subject when the restriction will be lifted.</w:t>
      </w:r>
    </w:p>
    <w:p w14:paraId="3F04A2F0" w14:textId="77777777" w:rsidR="00487BF7" w:rsidRPr="00846AD9" w:rsidRDefault="00487BF7" w:rsidP="00487BF7">
      <w:pPr>
        <w:pStyle w:val="SchParagraph"/>
        <w:rPr>
          <w:color w:val="auto"/>
        </w:rPr>
      </w:pPr>
      <w:r w:rsidRPr="00846AD9">
        <w:rPr>
          <w:color w:val="auto"/>
        </w:rPr>
        <w:t>Right to Object</w:t>
      </w:r>
    </w:p>
    <w:p w14:paraId="2FEBB5BE" w14:textId="77777777" w:rsidR="00487BF7" w:rsidRPr="00846AD9" w:rsidRDefault="00487BF7" w:rsidP="00487BF7">
      <w:pPr>
        <w:rPr>
          <w:rFonts w:cs="Arial"/>
        </w:rPr>
      </w:pPr>
      <w:r w:rsidRPr="00846AD9">
        <w:rPr>
          <w:rFonts w:cs="Arial"/>
        </w:rPr>
        <w:t xml:space="preserve">Where data is processed for the performance of a task carried out in the public interest or legitimate interests pursued by us or a third party, data subjects may object to the processing on grounds relating to their </w:t>
      </w:r>
      <w:proofErr w:type="gramStart"/>
      <w:r w:rsidRPr="00846AD9">
        <w:rPr>
          <w:rFonts w:cs="Arial"/>
        </w:rPr>
        <w:t>particular situation</w:t>
      </w:r>
      <w:proofErr w:type="gramEnd"/>
      <w:r w:rsidRPr="00846AD9">
        <w:rPr>
          <w:rFonts w:cs="Arial"/>
        </w:rPr>
        <w:t>. In such a case, we will stop processing that data unless there are compelling legitimate grounds for the processing to continue or if the processing is required in connection with legal claims.</w:t>
      </w:r>
    </w:p>
    <w:p w14:paraId="00A80ABA" w14:textId="77777777" w:rsidR="00487BF7" w:rsidRPr="00846AD9" w:rsidRDefault="00487BF7" w:rsidP="00487BF7">
      <w:pPr>
        <w:rPr>
          <w:rFonts w:cs="Arial"/>
        </w:rPr>
      </w:pPr>
      <w:r w:rsidRPr="00846AD9">
        <w:rPr>
          <w:rFonts w:cs="Arial"/>
        </w:rPr>
        <w:t>Data subjects can object to the processing of their data for purposes of direct marketing.  This is an absolute right and the processing should cease on request.</w:t>
      </w:r>
    </w:p>
    <w:p w14:paraId="49B026BC" w14:textId="77777777" w:rsidR="00487BF7" w:rsidRPr="00846AD9" w:rsidRDefault="00487BF7" w:rsidP="00487BF7">
      <w:pPr>
        <w:rPr>
          <w:rFonts w:cs="Arial"/>
        </w:rPr>
      </w:pPr>
      <w:r w:rsidRPr="00846AD9">
        <w:rPr>
          <w:rFonts w:cs="Arial"/>
        </w:rPr>
        <w:t xml:space="preserve">When data is processed for research or statistical purposes, data subjects can object on grounds relating to their </w:t>
      </w:r>
      <w:proofErr w:type="gramStart"/>
      <w:r w:rsidRPr="00846AD9">
        <w:rPr>
          <w:rFonts w:cs="Arial"/>
        </w:rPr>
        <w:t>particular circumstances</w:t>
      </w:r>
      <w:proofErr w:type="gramEnd"/>
      <w:r w:rsidRPr="00846AD9">
        <w:rPr>
          <w:rFonts w:cs="Arial"/>
        </w:rPr>
        <w:t>, unless the processing is required for reasons of public interest.</w:t>
      </w:r>
    </w:p>
    <w:p w14:paraId="05CAD7BD" w14:textId="77777777" w:rsidR="00487BF7" w:rsidRPr="00846AD9" w:rsidRDefault="00487BF7" w:rsidP="00487BF7">
      <w:pPr>
        <w:pStyle w:val="SchParagraph"/>
        <w:rPr>
          <w:color w:val="auto"/>
        </w:rPr>
      </w:pPr>
      <w:r w:rsidRPr="00846AD9">
        <w:rPr>
          <w:color w:val="auto"/>
        </w:rPr>
        <w:t>Right of Data Portability</w:t>
      </w:r>
    </w:p>
    <w:p w14:paraId="51C319A4" w14:textId="77777777" w:rsidR="00487BF7" w:rsidRPr="00846AD9" w:rsidRDefault="00487BF7" w:rsidP="00487BF7">
      <w:pPr>
        <w:rPr>
          <w:rFonts w:cs="Arial"/>
        </w:rPr>
      </w:pPr>
      <w:r w:rsidRPr="00846AD9">
        <w:rPr>
          <w:rFonts w:cs="Arial"/>
        </w:rPr>
        <w:t>Data subjects have a right to receive personal data which they provide to us in a structured, commonly-used, and machine-readable (digital) format and are entitled to transmit that data to any other person if the processing of that data is carried out by automated means and is based on 1. the data subject’s consent or 2. is processed out of necessity for the purpose of performing a contract with the data subject. Data subjects may also request that we transfer their data directly to a third party.</w:t>
      </w:r>
    </w:p>
    <w:p w14:paraId="44BB9A52" w14:textId="77777777" w:rsidR="00487BF7" w:rsidRPr="00846AD9" w:rsidRDefault="00487BF7" w:rsidP="00487BF7">
      <w:pPr>
        <w:rPr>
          <w:rFonts w:cs="Arial"/>
        </w:rPr>
      </w:pPr>
      <w:r w:rsidRPr="00846AD9">
        <w:rPr>
          <w:rFonts w:cs="Arial"/>
        </w:rPr>
        <w:t>This right only applies to personal data which data subjects provided to us in a structured digital format.</w:t>
      </w:r>
    </w:p>
    <w:p w14:paraId="6C1C0B49" w14:textId="77777777" w:rsidR="00487BF7" w:rsidRPr="00846AD9" w:rsidRDefault="00487BF7" w:rsidP="00487BF7">
      <w:pPr>
        <w:pStyle w:val="SchParagraph"/>
        <w:rPr>
          <w:color w:val="auto"/>
        </w:rPr>
      </w:pPr>
      <w:r w:rsidRPr="00846AD9">
        <w:rPr>
          <w:color w:val="auto"/>
        </w:rPr>
        <w:t>Other Rights</w:t>
      </w:r>
    </w:p>
    <w:p w14:paraId="0AE9E503" w14:textId="77777777" w:rsidR="00487BF7" w:rsidRPr="00846AD9" w:rsidRDefault="00487BF7" w:rsidP="00487BF7">
      <w:pPr>
        <w:rPr>
          <w:rFonts w:cs="Arial"/>
        </w:rPr>
      </w:pPr>
      <w:r w:rsidRPr="00846AD9">
        <w:rPr>
          <w:rFonts w:cs="Arial"/>
        </w:rPr>
        <w:t>Other rights of data subjects in relation to their personal data which arise under the GDPR consist of the right:</w:t>
      </w:r>
    </w:p>
    <w:p w14:paraId="4A03505F" w14:textId="77777777" w:rsidR="00487BF7" w:rsidRPr="00846AD9" w:rsidRDefault="00487BF7" w:rsidP="00487BF7">
      <w:pPr>
        <w:pStyle w:val="Heading3"/>
      </w:pPr>
      <w:r w:rsidRPr="00846AD9">
        <w:t xml:space="preserve">To be provided with privacy </w:t>
      </w:r>
      <w:proofErr w:type="gramStart"/>
      <w:r w:rsidRPr="00846AD9">
        <w:t>notices;</w:t>
      </w:r>
      <w:proofErr w:type="gramEnd"/>
    </w:p>
    <w:p w14:paraId="7C2F33C2" w14:textId="77777777" w:rsidR="00487BF7" w:rsidRPr="00846AD9" w:rsidRDefault="00487BF7" w:rsidP="00487BF7">
      <w:pPr>
        <w:pStyle w:val="Heading3"/>
      </w:pPr>
      <w:r w:rsidRPr="00846AD9">
        <w:t xml:space="preserve">To request information about persons to whom their personal data has been </w:t>
      </w:r>
      <w:proofErr w:type="gramStart"/>
      <w:r w:rsidRPr="00846AD9">
        <w:t>disclosed;</w:t>
      </w:r>
      <w:proofErr w:type="gramEnd"/>
    </w:p>
    <w:p w14:paraId="39E1A538" w14:textId="77777777" w:rsidR="00487BF7" w:rsidRPr="00846AD9" w:rsidRDefault="00487BF7" w:rsidP="00487BF7">
      <w:pPr>
        <w:pStyle w:val="Heading3"/>
      </w:pPr>
      <w:r w:rsidRPr="00846AD9">
        <w:t xml:space="preserve">To withdraw consent to processing which is based on consent. Withdrawing consent should be as easy as it is to give consent. Withdrawal of consent does not affect the lawfulness of processing already carried </w:t>
      </w:r>
      <w:proofErr w:type="gramStart"/>
      <w:r w:rsidRPr="00846AD9">
        <w:t>out;</w:t>
      </w:r>
      <w:proofErr w:type="gramEnd"/>
    </w:p>
    <w:p w14:paraId="208C260B" w14:textId="77777777" w:rsidR="00487BF7" w:rsidRPr="00846AD9" w:rsidRDefault="00487BF7" w:rsidP="00487BF7">
      <w:pPr>
        <w:pStyle w:val="Heading3"/>
      </w:pPr>
      <w:r w:rsidRPr="00846AD9">
        <w:t>To make a complaint to the Information Commissioner’s Office (</w:t>
      </w:r>
      <w:hyperlink r:id="rId17" w:history="1">
        <w:r w:rsidRPr="00846AD9">
          <w:rPr>
            <w:rStyle w:val="Hyperlink"/>
            <w:color w:val="auto"/>
          </w:rPr>
          <w:t>https://ico.org.uk/</w:t>
        </w:r>
      </w:hyperlink>
      <w:proofErr w:type="gramStart"/>
      <w:r w:rsidRPr="00846AD9">
        <w:t>);</w:t>
      </w:r>
      <w:proofErr w:type="gramEnd"/>
    </w:p>
    <w:p w14:paraId="3B9C3F86" w14:textId="77777777" w:rsidR="00487BF7" w:rsidRPr="00846AD9" w:rsidRDefault="00487BF7" w:rsidP="00487BF7">
      <w:pPr>
        <w:pStyle w:val="Heading3"/>
      </w:pPr>
      <w:r w:rsidRPr="00846AD9">
        <w:t xml:space="preserve">Not to be subject to decisions based solely on automated data processing which significantly affect </w:t>
      </w:r>
      <w:proofErr w:type="gramStart"/>
      <w:r w:rsidRPr="00846AD9">
        <w:t>them</w:t>
      </w:r>
      <w:proofErr w:type="gramEnd"/>
      <w:r w:rsidRPr="00846AD9">
        <w:t xml:space="preserve"> or which produce legal effects concerning them.</w:t>
      </w:r>
    </w:p>
    <w:p w14:paraId="743DD51D" w14:textId="77777777" w:rsidR="00487BF7" w:rsidRPr="00846AD9" w:rsidRDefault="00487BF7" w:rsidP="00487BF7">
      <w:pPr>
        <w:pStyle w:val="SchParagraph"/>
        <w:rPr>
          <w:color w:val="auto"/>
        </w:rPr>
      </w:pPr>
      <w:r w:rsidRPr="00846AD9">
        <w:rPr>
          <w:color w:val="auto"/>
        </w:rPr>
        <w:t>Exercising rights</w:t>
      </w:r>
    </w:p>
    <w:p w14:paraId="0325A6C9" w14:textId="77777777" w:rsidR="00487BF7" w:rsidRPr="00846AD9" w:rsidRDefault="00487BF7" w:rsidP="00487BF7">
      <w:pPr>
        <w:rPr>
          <w:rFonts w:cs="Arial"/>
        </w:rPr>
      </w:pPr>
      <w:r w:rsidRPr="00846AD9">
        <w:rPr>
          <w:rFonts w:cs="Arial"/>
        </w:rPr>
        <w:t>Data subjects who wish to exercise any of the above rights or who have any questions about them should contact our Data Protection Officer whose contact details are at the top of this Schedule.</w:t>
      </w:r>
    </w:p>
    <w:p w14:paraId="567C1A33" w14:textId="77777777" w:rsidR="00487BF7" w:rsidRPr="00846AD9" w:rsidRDefault="00487BF7" w:rsidP="00487BF7">
      <w:pPr>
        <w:rPr>
          <w:rFonts w:cs="Arial"/>
        </w:rPr>
      </w:pPr>
      <w:r w:rsidRPr="00846AD9">
        <w:rPr>
          <w:rFonts w:cs="Arial"/>
        </w:rPr>
        <w:t xml:space="preserve">Any information provided to data subjects should be provided in a concise, transparent, </w:t>
      </w:r>
      <w:proofErr w:type="gramStart"/>
      <w:r w:rsidRPr="00846AD9">
        <w:rPr>
          <w:rFonts w:cs="Arial"/>
        </w:rPr>
        <w:t>intelligible</w:t>
      </w:r>
      <w:proofErr w:type="gramEnd"/>
      <w:r w:rsidRPr="00846AD9">
        <w:rPr>
          <w:rFonts w:cs="Arial"/>
        </w:rPr>
        <w:t xml:space="preserve"> and clearly accessible form, using clear and plain language.</w:t>
      </w:r>
    </w:p>
    <w:p w14:paraId="720604AC" w14:textId="77777777" w:rsidR="00487BF7" w:rsidRPr="00846AD9" w:rsidRDefault="00487BF7" w:rsidP="00487BF7">
      <w:pPr>
        <w:rPr>
          <w:rFonts w:cs="Arial"/>
        </w:rPr>
      </w:pPr>
      <w:r w:rsidRPr="00846AD9">
        <w:rPr>
          <w:rFonts w:cs="Arial"/>
        </w:rPr>
        <w:t xml:space="preserve">We are required to provide information on action taken </w:t>
      </w:r>
      <w:proofErr w:type="gramStart"/>
      <w:r w:rsidRPr="00846AD9">
        <w:rPr>
          <w:rFonts w:cs="Arial"/>
        </w:rPr>
        <w:t>subsequent to</w:t>
      </w:r>
      <w:proofErr w:type="gramEnd"/>
      <w:r w:rsidRPr="00846AD9">
        <w:rPr>
          <w:rFonts w:cs="Arial"/>
        </w:rPr>
        <w:t xml:space="preserve"> a request by a data subject based on the above rights, without undue delay and within one month from when we receive the request. This can be extended by two further months where necessary, depending on the complexity and number of requests. If an extension is </w:t>
      </w:r>
      <w:proofErr w:type="gramStart"/>
      <w:r w:rsidRPr="00846AD9">
        <w:rPr>
          <w:rFonts w:cs="Arial"/>
        </w:rPr>
        <w:t>required</w:t>
      </w:r>
      <w:proofErr w:type="gramEnd"/>
      <w:r w:rsidRPr="00846AD9">
        <w:rPr>
          <w:rFonts w:cs="Arial"/>
        </w:rPr>
        <w:t xml:space="preserve"> we must inform the data subject within one month of receiving the request and give reasons for the delay.</w:t>
      </w:r>
    </w:p>
    <w:p w14:paraId="6BEE2BC6" w14:textId="77777777" w:rsidR="00487BF7" w:rsidRPr="00846AD9" w:rsidRDefault="00487BF7" w:rsidP="00487BF7">
      <w:pPr>
        <w:rPr>
          <w:rFonts w:cs="Arial"/>
        </w:rPr>
      </w:pPr>
      <w:r w:rsidRPr="00846AD9">
        <w:rPr>
          <w:rFonts w:cs="Arial"/>
        </w:rPr>
        <w:t>We may refuse to comply with requests that are manifestly unfounded or excessive or, alternatively, we may charge a reasonable charge based on our administrative costs. If no action is to be taken, the data subject must be informed of that fact and the reasons within one month from the date of the request. The data subject must also be informed of their right to make a complaint to the ICO.</w:t>
      </w:r>
    </w:p>
    <w:p w14:paraId="2B123D59" w14:textId="77777777" w:rsidR="00487BF7" w:rsidRPr="00846AD9" w:rsidRDefault="00487BF7" w:rsidP="00487BF7">
      <w:pPr>
        <w:rPr>
          <w:rFonts w:cs="Arial"/>
        </w:rPr>
      </w:pPr>
      <w:r w:rsidRPr="00846AD9">
        <w:rPr>
          <w:rFonts w:cs="Arial"/>
        </w:rPr>
        <w:t>If a request is made by electronic means, all information shall be provided by electronic means where possible, unless otherwise requested by the data subject.</w:t>
      </w:r>
    </w:p>
    <w:p w14:paraId="75C840E4" w14:textId="77777777" w:rsidR="00487BF7" w:rsidRPr="00846AD9" w:rsidRDefault="00487BF7" w:rsidP="00487BF7">
      <w:pPr>
        <w:rPr>
          <w:rFonts w:cs="Arial"/>
          <w:szCs w:val="22"/>
        </w:rPr>
      </w:pPr>
    </w:p>
    <w:p w14:paraId="39B3F188" w14:textId="2D5ADD4A" w:rsidR="00A87D3E" w:rsidRPr="00846AD9" w:rsidRDefault="00A87D3E" w:rsidP="00E70A0C">
      <w:pPr>
        <w:spacing w:before="0" w:after="0" w:line="240" w:lineRule="auto"/>
        <w:jc w:val="left"/>
        <w:rPr>
          <w:rFonts w:cs="Arial"/>
          <w:b/>
          <w:szCs w:val="22"/>
        </w:rPr>
      </w:pPr>
    </w:p>
    <w:sectPr w:rsidR="00A87D3E" w:rsidRPr="00846AD9" w:rsidSect="005D2690">
      <w:footerReference w:type="default" r:id="rId18"/>
      <w:pgSz w:w="11907" w:h="16840"/>
      <w:pgMar w:top="1418" w:right="1701" w:bottom="1418" w:left="1701" w:header="720" w:footer="283"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BE0CE7" w14:textId="77777777" w:rsidR="006E79BB" w:rsidRDefault="006E79BB">
      <w:r>
        <w:separator/>
      </w:r>
    </w:p>
  </w:endnote>
  <w:endnote w:type="continuationSeparator" w:id="0">
    <w:p w14:paraId="0B673349" w14:textId="77777777" w:rsidR="006E79BB" w:rsidRDefault="006E7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2614519"/>
      <w:docPartObj>
        <w:docPartGallery w:val="Page Numbers (Bottom of Page)"/>
        <w:docPartUnique/>
      </w:docPartObj>
    </w:sdtPr>
    <w:sdtEndPr>
      <w:rPr>
        <w:rFonts w:asciiTheme="minorHAnsi" w:hAnsiTheme="minorHAnsi" w:cstheme="minorHAnsi"/>
        <w:noProof/>
        <w:sz w:val="20"/>
      </w:rPr>
    </w:sdtEndPr>
    <w:sdtContent>
      <w:p w14:paraId="5C4FDF9D" w14:textId="77777777" w:rsidR="00846AD9" w:rsidRPr="005D2690" w:rsidRDefault="00846AD9" w:rsidP="004B6A62">
        <w:pPr>
          <w:pStyle w:val="Footer"/>
          <w:jc w:val="right"/>
          <w:rPr>
            <w:rFonts w:asciiTheme="minorHAnsi" w:hAnsiTheme="minorHAnsi" w:cstheme="minorHAnsi"/>
            <w:sz w:val="20"/>
          </w:rPr>
        </w:pPr>
        <w:r w:rsidRPr="005D2690">
          <w:rPr>
            <w:rFonts w:asciiTheme="minorHAnsi" w:hAnsiTheme="minorHAnsi" w:cstheme="minorHAnsi"/>
            <w:sz w:val="20"/>
          </w:rPr>
          <w:fldChar w:fldCharType="begin"/>
        </w:r>
        <w:r w:rsidRPr="005D2690">
          <w:rPr>
            <w:rFonts w:asciiTheme="minorHAnsi" w:hAnsiTheme="minorHAnsi" w:cstheme="minorHAnsi"/>
            <w:sz w:val="20"/>
          </w:rPr>
          <w:instrText xml:space="preserve"> PAGE   \* MERGEFORMAT </w:instrText>
        </w:r>
        <w:r w:rsidRPr="005D2690">
          <w:rPr>
            <w:rFonts w:asciiTheme="minorHAnsi" w:hAnsiTheme="minorHAnsi" w:cstheme="minorHAnsi"/>
            <w:sz w:val="20"/>
          </w:rPr>
          <w:fldChar w:fldCharType="separate"/>
        </w:r>
        <w:r w:rsidRPr="005D2690">
          <w:rPr>
            <w:rFonts w:asciiTheme="minorHAnsi" w:hAnsiTheme="minorHAnsi" w:cstheme="minorHAnsi"/>
            <w:noProof/>
            <w:sz w:val="20"/>
          </w:rPr>
          <w:t>10</w:t>
        </w:r>
        <w:r w:rsidRPr="005D2690">
          <w:rPr>
            <w:rFonts w:asciiTheme="minorHAnsi" w:hAnsiTheme="minorHAnsi" w:cstheme="minorHAnsi"/>
            <w:noProof/>
            <w:sz w:val="20"/>
          </w:rPr>
          <w:fldChar w:fldCharType="end"/>
        </w:r>
      </w:p>
    </w:sdtContent>
  </w:sdt>
  <w:p w14:paraId="7F4273D5" w14:textId="77777777" w:rsidR="00846AD9" w:rsidRDefault="00846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86FC7" w14:textId="77777777" w:rsidR="006E79BB" w:rsidRDefault="006E79BB">
      <w:r>
        <w:separator/>
      </w:r>
    </w:p>
  </w:footnote>
  <w:footnote w:type="continuationSeparator" w:id="0">
    <w:p w14:paraId="3A26DDD6" w14:textId="77777777" w:rsidR="006E79BB" w:rsidRDefault="006E7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92803"/>
    <w:multiLevelType w:val="hybridMultilevel"/>
    <w:tmpl w:val="5B90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87253A"/>
    <w:multiLevelType w:val="multilevel"/>
    <w:tmpl w:val="C942953E"/>
    <w:lvl w:ilvl="0">
      <w:start w:val="1"/>
      <w:numFmt w:val="decimal"/>
      <w:pStyle w:val="Heading1"/>
      <w:lvlText w:val="%1."/>
      <w:lvlJc w:val="left"/>
      <w:pPr>
        <w:tabs>
          <w:tab w:val="num" w:pos="862"/>
        </w:tabs>
        <w:ind w:left="862" w:hanging="720"/>
      </w:pPr>
      <w:rPr>
        <w:rFonts w:ascii="Arial" w:hAnsi="Arial" w:cs="Arial" w:hint="default"/>
        <w:b/>
        <w:i w:val="0"/>
        <w:caps/>
        <w:sz w:val="22"/>
        <w:szCs w:val="22"/>
      </w:rPr>
    </w:lvl>
    <w:lvl w:ilvl="1">
      <w:start w:val="1"/>
      <w:numFmt w:val="decimal"/>
      <w:pStyle w:val="Heading2"/>
      <w:lvlText w:val="%1.%2"/>
      <w:lvlJc w:val="left"/>
      <w:pPr>
        <w:tabs>
          <w:tab w:val="num" w:pos="720"/>
        </w:tabs>
        <w:ind w:left="720" w:hanging="720"/>
      </w:pPr>
      <w:rPr>
        <w:rFonts w:ascii="Arial" w:hAnsi="Arial" w:cs="Arial" w:hint="default"/>
        <w:b w:val="0"/>
        <w:i w:val="0"/>
        <w:caps w:val="0"/>
        <w:sz w:val="22"/>
        <w:szCs w:val="22"/>
      </w:rPr>
    </w:lvl>
    <w:lvl w:ilvl="2">
      <w:start w:val="1"/>
      <w:numFmt w:val="lowerRoman"/>
      <w:pStyle w:val="Heading3"/>
      <w:lvlText w:val="(%3)"/>
      <w:lvlJc w:val="left"/>
      <w:pPr>
        <w:tabs>
          <w:tab w:val="num" w:pos="1559"/>
        </w:tabs>
        <w:ind w:left="1559" w:hanging="567"/>
      </w:pPr>
      <w:rPr>
        <w:rFonts w:ascii="Arial" w:eastAsia="Times New Roman" w:hAnsi="Arial" w:cs="Arial" w:hint="default"/>
        <w:b w:val="0"/>
        <w:i w:val="0"/>
        <w:sz w:val="22"/>
        <w:szCs w:val="22"/>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4"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6C04C5"/>
    <w:multiLevelType w:val="hybridMultilevel"/>
    <w:tmpl w:val="5F5CB5D4"/>
    <w:lvl w:ilvl="0" w:tplc="0C3E124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99502A7"/>
    <w:multiLevelType w:val="hybridMultilevel"/>
    <w:tmpl w:val="FAF65C92"/>
    <w:lvl w:ilvl="0" w:tplc="D71250AC">
      <w:start w:val="1"/>
      <w:numFmt w:val="bullet"/>
      <w:pStyle w:val="Heading4"/>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9" w15:restartNumberingAfterBreak="0">
    <w:nsid w:val="2B884B0A"/>
    <w:multiLevelType w:val="hybridMultilevel"/>
    <w:tmpl w:val="28D4CF90"/>
    <w:lvl w:ilvl="0" w:tplc="88FCC0A6">
      <w:start w:val="1"/>
      <w:numFmt w:val="lowerRoman"/>
      <w:lvlText w:val="(%1)"/>
      <w:lvlJc w:val="right"/>
      <w:pPr>
        <w:ind w:left="1080" w:hanging="360"/>
      </w:pPr>
      <w:rPr>
        <w:rFonts w:hint="default"/>
      </w:rPr>
    </w:lvl>
    <w:lvl w:ilvl="1" w:tplc="08090019">
      <w:start w:val="1"/>
      <w:numFmt w:val="lowerLetter"/>
      <w:lvlText w:val="%2."/>
      <w:lvlJc w:val="left"/>
      <w:pPr>
        <w:ind w:left="360" w:hanging="360"/>
      </w:pPr>
    </w:lvl>
    <w:lvl w:ilvl="2" w:tplc="0809001B" w:tentative="1">
      <w:start w:val="1"/>
      <w:numFmt w:val="lowerRoman"/>
      <w:lvlText w:val="%3."/>
      <w:lvlJc w:val="right"/>
      <w:pPr>
        <w:ind w:left="1080" w:hanging="180"/>
      </w:pPr>
    </w:lvl>
    <w:lvl w:ilvl="3" w:tplc="0809000F" w:tentative="1">
      <w:start w:val="1"/>
      <w:numFmt w:val="decimal"/>
      <w:lvlText w:val="%4."/>
      <w:lvlJc w:val="left"/>
      <w:pPr>
        <w:ind w:left="1800" w:hanging="360"/>
      </w:pPr>
    </w:lvl>
    <w:lvl w:ilvl="4" w:tplc="08090019" w:tentative="1">
      <w:start w:val="1"/>
      <w:numFmt w:val="lowerLetter"/>
      <w:lvlText w:val="%5."/>
      <w:lvlJc w:val="left"/>
      <w:pPr>
        <w:ind w:left="2520" w:hanging="360"/>
      </w:pPr>
    </w:lvl>
    <w:lvl w:ilvl="5" w:tplc="0809001B" w:tentative="1">
      <w:start w:val="1"/>
      <w:numFmt w:val="lowerRoman"/>
      <w:lvlText w:val="%6."/>
      <w:lvlJc w:val="right"/>
      <w:pPr>
        <w:ind w:left="3240" w:hanging="180"/>
      </w:pPr>
    </w:lvl>
    <w:lvl w:ilvl="6" w:tplc="0809000F" w:tentative="1">
      <w:start w:val="1"/>
      <w:numFmt w:val="decimal"/>
      <w:lvlText w:val="%7."/>
      <w:lvlJc w:val="left"/>
      <w:pPr>
        <w:ind w:left="3960" w:hanging="360"/>
      </w:pPr>
    </w:lvl>
    <w:lvl w:ilvl="7" w:tplc="08090019" w:tentative="1">
      <w:start w:val="1"/>
      <w:numFmt w:val="lowerLetter"/>
      <w:lvlText w:val="%8."/>
      <w:lvlJc w:val="left"/>
      <w:pPr>
        <w:ind w:left="4680" w:hanging="360"/>
      </w:pPr>
    </w:lvl>
    <w:lvl w:ilvl="8" w:tplc="0809001B" w:tentative="1">
      <w:start w:val="1"/>
      <w:numFmt w:val="lowerRoman"/>
      <w:lvlText w:val="%9."/>
      <w:lvlJc w:val="right"/>
      <w:pPr>
        <w:ind w:left="5400" w:hanging="180"/>
      </w:pPr>
    </w:lvl>
  </w:abstractNum>
  <w:abstractNum w:abstractNumId="10"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13"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3747574"/>
    <w:multiLevelType w:val="hybridMultilevel"/>
    <w:tmpl w:val="B3BE1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28B769E"/>
    <w:multiLevelType w:val="hybridMultilevel"/>
    <w:tmpl w:val="8C4CEBCC"/>
    <w:lvl w:ilvl="0" w:tplc="747C5534">
      <w:start w:val="1"/>
      <w:numFmt w:val="decimal"/>
      <w:pStyle w:val="SchParagraph"/>
      <w:lvlText w:val="%1."/>
      <w:lvlJc w:val="left"/>
      <w:pPr>
        <w:ind w:left="6" w:hanging="360"/>
      </w:pPr>
      <w:rPr>
        <w:rFonts w:hint="default"/>
      </w:rPr>
    </w:lvl>
    <w:lvl w:ilvl="1" w:tplc="08090019" w:tentative="1">
      <w:start w:val="1"/>
      <w:numFmt w:val="lowerLetter"/>
      <w:lvlText w:val="%2."/>
      <w:lvlJc w:val="left"/>
      <w:pPr>
        <w:ind w:left="726" w:hanging="360"/>
      </w:pPr>
    </w:lvl>
    <w:lvl w:ilvl="2" w:tplc="0809001B" w:tentative="1">
      <w:start w:val="1"/>
      <w:numFmt w:val="lowerRoman"/>
      <w:lvlText w:val="%3."/>
      <w:lvlJc w:val="right"/>
      <w:pPr>
        <w:ind w:left="1446" w:hanging="180"/>
      </w:pPr>
    </w:lvl>
    <w:lvl w:ilvl="3" w:tplc="0809000F" w:tentative="1">
      <w:start w:val="1"/>
      <w:numFmt w:val="decimal"/>
      <w:lvlText w:val="%4."/>
      <w:lvlJc w:val="left"/>
      <w:pPr>
        <w:ind w:left="2166" w:hanging="360"/>
      </w:pPr>
    </w:lvl>
    <w:lvl w:ilvl="4" w:tplc="08090019" w:tentative="1">
      <w:start w:val="1"/>
      <w:numFmt w:val="lowerLetter"/>
      <w:lvlText w:val="%5."/>
      <w:lvlJc w:val="left"/>
      <w:pPr>
        <w:ind w:left="2886" w:hanging="360"/>
      </w:pPr>
    </w:lvl>
    <w:lvl w:ilvl="5" w:tplc="0809001B" w:tentative="1">
      <w:start w:val="1"/>
      <w:numFmt w:val="lowerRoman"/>
      <w:lvlText w:val="%6."/>
      <w:lvlJc w:val="right"/>
      <w:pPr>
        <w:ind w:left="3606" w:hanging="180"/>
      </w:pPr>
    </w:lvl>
    <w:lvl w:ilvl="6" w:tplc="0809000F" w:tentative="1">
      <w:start w:val="1"/>
      <w:numFmt w:val="decimal"/>
      <w:lvlText w:val="%7."/>
      <w:lvlJc w:val="left"/>
      <w:pPr>
        <w:ind w:left="4326" w:hanging="360"/>
      </w:pPr>
    </w:lvl>
    <w:lvl w:ilvl="7" w:tplc="08090019" w:tentative="1">
      <w:start w:val="1"/>
      <w:numFmt w:val="lowerLetter"/>
      <w:lvlText w:val="%8."/>
      <w:lvlJc w:val="left"/>
      <w:pPr>
        <w:ind w:left="5046" w:hanging="360"/>
      </w:pPr>
    </w:lvl>
    <w:lvl w:ilvl="8" w:tplc="0809001B" w:tentative="1">
      <w:start w:val="1"/>
      <w:numFmt w:val="lowerRoman"/>
      <w:lvlText w:val="%9."/>
      <w:lvlJc w:val="right"/>
      <w:pPr>
        <w:ind w:left="5766" w:hanging="180"/>
      </w:pPr>
    </w:lvl>
  </w:abstractNum>
  <w:abstractNum w:abstractNumId="17" w15:restartNumberingAfterBreak="0">
    <w:nsid w:val="54C96B3C"/>
    <w:multiLevelType w:val="hybridMultilevel"/>
    <w:tmpl w:val="221615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9" w15:restartNumberingAfterBreak="0">
    <w:nsid w:val="5C282B65"/>
    <w:multiLevelType w:val="hybridMultilevel"/>
    <w:tmpl w:val="F62817FC"/>
    <w:lvl w:ilvl="0" w:tplc="3760DB7A">
      <w:start w:val="1"/>
      <w:numFmt w:val="decimal"/>
      <w:pStyle w:val="Schmainheadsingle"/>
      <w:lvlText w:val="Schedule"/>
      <w:lvlJc w:val="left"/>
      <w:pPr>
        <w:tabs>
          <w:tab w:val="num" w:pos="5540"/>
        </w:tabs>
        <w:ind w:left="5540" w:hanging="720"/>
      </w:pPr>
    </w:lvl>
    <w:lvl w:ilvl="1" w:tplc="04090019" w:tentative="1">
      <w:start w:val="1"/>
      <w:numFmt w:val="lowerLetter"/>
      <w:lvlText w:val="%2."/>
      <w:lvlJc w:val="left"/>
      <w:pPr>
        <w:tabs>
          <w:tab w:val="num" w:pos="6260"/>
        </w:tabs>
        <w:ind w:left="6260" w:hanging="360"/>
      </w:pPr>
    </w:lvl>
    <w:lvl w:ilvl="2" w:tplc="0409001B" w:tentative="1">
      <w:start w:val="1"/>
      <w:numFmt w:val="lowerRoman"/>
      <w:lvlText w:val="%3."/>
      <w:lvlJc w:val="right"/>
      <w:pPr>
        <w:tabs>
          <w:tab w:val="num" w:pos="6980"/>
        </w:tabs>
        <w:ind w:left="6980" w:hanging="180"/>
      </w:pPr>
    </w:lvl>
    <w:lvl w:ilvl="3" w:tplc="0409000F" w:tentative="1">
      <w:start w:val="1"/>
      <w:numFmt w:val="decimal"/>
      <w:lvlText w:val="%4."/>
      <w:lvlJc w:val="left"/>
      <w:pPr>
        <w:tabs>
          <w:tab w:val="num" w:pos="7700"/>
        </w:tabs>
        <w:ind w:left="7700" w:hanging="360"/>
      </w:pPr>
    </w:lvl>
    <w:lvl w:ilvl="4" w:tplc="04090019" w:tentative="1">
      <w:start w:val="1"/>
      <w:numFmt w:val="lowerLetter"/>
      <w:lvlText w:val="%5."/>
      <w:lvlJc w:val="left"/>
      <w:pPr>
        <w:tabs>
          <w:tab w:val="num" w:pos="8420"/>
        </w:tabs>
        <w:ind w:left="8420" w:hanging="360"/>
      </w:pPr>
    </w:lvl>
    <w:lvl w:ilvl="5" w:tplc="0409001B" w:tentative="1">
      <w:start w:val="1"/>
      <w:numFmt w:val="lowerRoman"/>
      <w:lvlText w:val="%6."/>
      <w:lvlJc w:val="right"/>
      <w:pPr>
        <w:tabs>
          <w:tab w:val="num" w:pos="9140"/>
        </w:tabs>
        <w:ind w:left="9140" w:hanging="180"/>
      </w:pPr>
    </w:lvl>
    <w:lvl w:ilvl="6" w:tplc="0409000F" w:tentative="1">
      <w:start w:val="1"/>
      <w:numFmt w:val="decimal"/>
      <w:lvlText w:val="%7."/>
      <w:lvlJc w:val="left"/>
      <w:pPr>
        <w:tabs>
          <w:tab w:val="num" w:pos="9860"/>
        </w:tabs>
        <w:ind w:left="9860" w:hanging="360"/>
      </w:pPr>
    </w:lvl>
    <w:lvl w:ilvl="7" w:tplc="04090019" w:tentative="1">
      <w:start w:val="1"/>
      <w:numFmt w:val="lowerLetter"/>
      <w:lvlText w:val="%8."/>
      <w:lvlJc w:val="left"/>
      <w:pPr>
        <w:tabs>
          <w:tab w:val="num" w:pos="10580"/>
        </w:tabs>
        <w:ind w:left="10580" w:hanging="360"/>
      </w:pPr>
    </w:lvl>
    <w:lvl w:ilvl="8" w:tplc="0409001B" w:tentative="1">
      <w:start w:val="1"/>
      <w:numFmt w:val="lowerRoman"/>
      <w:lvlText w:val="%9."/>
      <w:lvlJc w:val="right"/>
      <w:pPr>
        <w:tabs>
          <w:tab w:val="num" w:pos="11300"/>
        </w:tabs>
        <w:ind w:left="11300" w:hanging="180"/>
      </w:pPr>
    </w:lvl>
  </w:abstractNum>
  <w:abstractNum w:abstractNumId="20" w15:restartNumberingAfterBreak="0">
    <w:nsid w:val="5E047A24"/>
    <w:multiLevelType w:val="multilevel"/>
    <w:tmpl w:val="1A187116"/>
    <w:name w:val="Numbering"/>
    <w:lvl w:ilvl="0">
      <w:start w:val="1"/>
      <w:numFmt w:val="decimal"/>
      <w:pStyle w:val="Level1Heading"/>
      <w:lvlText w:val="%1."/>
      <w:lvlJc w:val="left"/>
      <w:pPr>
        <w:tabs>
          <w:tab w:val="num" w:pos="850"/>
        </w:tabs>
        <w:ind w:left="850" w:hanging="850"/>
      </w:pPr>
      <w:rPr>
        <w:rFonts w:hint="default"/>
        <w:b/>
        <w:caps w:val="0"/>
      </w:rPr>
    </w:lvl>
    <w:lvl w:ilvl="1">
      <w:start w:val="1"/>
      <w:numFmt w:val="decimal"/>
      <w:pStyle w:val="Level2Number"/>
      <w:lvlText w:val="%1.%2"/>
      <w:lvlJc w:val="left"/>
      <w:pPr>
        <w:tabs>
          <w:tab w:val="num" w:pos="850"/>
        </w:tabs>
        <w:ind w:left="850" w:hanging="850"/>
      </w:pPr>
      <w:rPr>
        <w:rFonts w:hint="default"/>
        <w:caps w:val="0"/>
      </w:rPr>
    </w:lvl>
    <w:lvl w:ilvl="2">
      <w:start w:val="1"/>
      <w:numFmt w:val="decimal"/>
      <w:pStyle w:val="Level3Number"/>
      <w:lvlText w:val="%1.%2.%3"/>
      <w:lvlJc w:val="left"/>
      <w:pPr>
        <w:tabs>
          <w:tab w:val="num" w:pos="1701"/>
        </w:tabs>
        <w:ind w:left="1701" w:hanging="851"/>
      </w:pPr>
      <w:rPr>
        <w:rFonts w:hint="default"/>
        <w:caps w:val="0"/>
      </w:rPr>
    </w:lvl>
    <w:lvl w:ilvl="3">
      <w:start w:val="1"/>
      <w:numFmt w:val="lowerLetter"/>
      <w:pStyle w:val="Level4Number"/>
      <w:lvlText w:val="(%4)"/>
      <w:lvlJc w:val="left"/>
      <w:pPr>
        <w:tabs>
          <w:tab w:val="num" w:pos="2268"/>
        </w:tabs>
        <w:ind w:left="2268" w:hanging="567"/>
      </w:pPr>
      <w:rPr>
        <w:rFonts w:hint="default"/>
        <w:caps w:val="0"/>
      </w:rPr>
    </w:lvl>
    <w:lvl w:ilvl="4">
      <w:start w:val="1"/>
      <w:numFmt w:val="lowerRoman"/>
      <w:pStyle w:val="Level5Number"/>
      <w:lvlText w:val="(%5)"/>
      <w:lvlJc w:val="left"/>
      <w:pPr>
        <w:tabs>
          <w:tab w:val="num" w:pos="2835"/>
        </w:tabs>
        <w:ind w:left="2835" w:hanging="567"/>
      </w:pPr>
      <w:rPr>
        <w:rFonts w:hint="default"/>
        <w:caps w:val="0"/>
      </w:rPr>
    </w:lvl>
    <w:lvl w:ilvl="5">
      <w:start w:val="1"/>
      <w:numFmt w:val="upperLetter"/>
      <w:pStyle w:val="Level6Number"/>
      <w:lvlText w:val="(%6)"/>
      <w:lvlJc w:val="left"/>
      <w:pPr>
        <w:tabs>
          <w:tab w:val="num" w:pos="3402"/>
        </w:tabs>
        <w:ind w:left="3402" w:hanging="567"/>
      </w:pPr>
      <w:rPr>
        <w:rFonts w:hint="default"/>
        <w:caps w:val="0"/>
      </w:rPr>
    </w:lvl>
    <w:lvl w:ilvl="6">
      <w:start w:val="1"/>
      <w:numFmt w:val="upperRoman"/>
      <w:pStyle w:val="Level7Number"/>
      <w:lvlText w:val="(%7)"/>
      <w:lvlJc w:val="left"/>
      <w:pPr>
        <w:tabs>
          <w:tab w:val="num" w:pos="3969"/>
        </w:tabs>
        <w:ind w:left="3969" w:hanging="567"/>
      </w:pPr>
      <w:rPr>
        <w:rFonts w:hint="default"/>
        <w:caps w:val="0"/>
      </w:rPr>
    </w:lvl>
    <w:lvl w:ilvl="7">
      <w:start w:val="1"/>
      <w:numFmt w:val="lowerLetter"/>
      <w:pStyle w:val="Level8Number"/>
      <w:lvlText w:val="%8)"/>
      <w:lvlJc w:val="left"/>
      <w:pPr>
        <w:tabs>
          <w:tab w:val="num" w:pos="4536"/>
        </w:tabs>
        <w:ind w:left="4536" w:hanging="567"/>
      </w:pPr>
      <w:rPr>
        <w:rFonts w:hint="default"/>
        <w:caps w:val="0"/>
      </w:rPr>
    </w:lvl>
    <w:lvl w:ilvl="8">
      <w:start w:val="1"/>
      <w:numFmt w:val="lowerRoman"/>
      <w:pStyle w:val="Level9Number"/>
      <w:lvlText w:val="%9)"/>
      <w:lvlJc w:val="left"/>
      <w:pPr>
        <w:tabs>
          <w:tab w:val="num" w:pos="5103"/>
        </w:tabs>
        <w:ind w:left="5103" w:hanging="567"/>
      </w:pPr>
      <w:rPr>
        <w:rFonts w:hint="default"/>
        <w:caps w:val="0"/>
      </w:rPr>
    </w:lvl>
  </w:abstractNum>
  <w:abstractNum w:abstractNumId="21" w15:restartNumberingAfterBreak="0">
    <w:nsid w:val="5E31598A"/>
    <w:multiLevelType w:val="hybridMultilevel"/>
    <w:tmpl w:val="9BB4B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EB22ED"/>
    <w:multiLevelType w:val="hybridMultilevel"/>
    <w:tmpl w:val="4B24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5"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932816"/>
    <w:multiLevelType w:val="hybridMultilevel"/>
    <w:tmpl w:val="2A86BFF2"/>
    <w:lvl w:ilvl="0" w:tplc="3B827B70">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72E57A7F"/>
    <w:multiLevelType w:val="hybridMultilevel"/>
    <w:tmpl w:val="52F294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74970AC"/>
    <w:multiLevelType w:val="hybridMultilevel"/>
    <w:tmpl w:val="57EC5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2E2146"/>
    <w:multiLevelType w:val="hybridMultilevel"/>
    <w:tmpl w:val="4E4064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8"/>
  </w:num>
  <w:num w:numId="3">
    <w:abstractNumId w:val="24"/>
  </w:num>
  <w:num w:numId="4">
    <w:abstractNumId w:val="15"/>
  </w:num>
  <w:num w:numId="5">
    <w:abstractNumId w:val="12"/>
  </w:num>
  <w:num w:numId="6">
    <w:abstractNumId w:val="2"/>
  </w:num>
  <w:num w:numId="7">
    <w:abstractNumId w:val="19"/>
  </w:num>
  <w:num w:numId="8">
    <w:abstractNumId w:val="7"/>
  </w:num>
  <w:num w:numId="9">
    <w:abstractNumId w:val="18"/>
  </w:num>
  <w:num w:numId="10">
    <w:abstractNumId w:val="6"/>
  </w:num>
  <w:num w:numId="11">
    <w:abstractNumId w:val="13"/>
  </w:num>
  <w:num w:numId="12">
    <w:abstractNumId w:val="10"/>
  </w:num>
  <w:num w:numId="13">
    <w:abstractNumId w:val="31"/>
  </w:num>
  <w:num w:numId="14">
    <w:abstractNumId w:val="11"/>
  </w:num>
  <w:num w:numId="15">
    <w:abstractNumId w:val="1"/>
  </w:num>
  <w:num w:numId="16">
    <w:abstractNumId w:val="25"/>
  </w:num>
  <w:num w:numId="17">
    <w:abstractNumId w:val="23"/>
  </w:num>
  <w:num w:numId="18">
    <w:abstractNumId w:val="5"/>
  </w:num>
  <w:num w:numId="19">
    <w:abstractNumId w:val="20"/>
  </w:num>
  <w:num w:numId="20">
    <w:abstractNumId w:val="16"/>
  </w:num>
  <w:num w:numId="21">
    <w:abstractNumId w:val="8"/>
  </w:num>
  <w:num w:numId="22">
    <w:abstractNumId w:val="3"/>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7"/>
  </w:num>
  <w:num w:numId="26">
    <w:abstractNumId w:val="29"/>
  </w:num>
  <w:num w:numId="27">
    <w:abstractNumId w:val="14"/>
  </w:num>
  <w:num w:numId="28">
    <w:abstractNumId w:val="30"/>
  </w:num>
  <w:num w:numId="29">
    <w:abstractNumId w:val="21"/>
  </w:num>
  <w:num w:numId="30">
    <w:abstractNumId w:val="22"/>
  </w:num>
  <w:num w:numId="31">
    <w:abstractNumId w:val="27"/>
  </w:num>
  <w:num w:numId="32">
    <w:abstractNumId w:val="26"/>
  </w:num>
  <w:num w:numId="33">
    <w:abstractNumId w:val="0"/>
  </w:num>
  <w:num w:numId="34">
    <w:abstractNumId w:val="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NotTrackFormatting/>
  <w:defaultTabStop w:val="720"/>
  <w:hyphenationZone w:val="357"/>
  <w:doNotHyphenateCap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lgDocRef" w:val="2951504"/>
    <w:docVar w:name="PilgDocVersion" w:val="1"/>
    <w:docVar w:name="PilgOrigDocID" w:val="2951504"/>
  </w:docVars>
  <w:rsids>
    <w:rsidRoot w:val="00E80A8B"/>
    <w:rsid w:val="00000C32"/>
    <w:rsid w:val="000062C0"/>
    <w:rsid w:val="0000633B"/>
    <w:rsid w:val="00007BCB"/>
    <w:rsid w:val="000158EF"/>
    <w:rsid w:val="00017D43"/>
    <w:rsid w:val="000255E7"/>
    <w:rsid w:val="000300C2"/>
    <w:rsid w:val="00030AD1"/>
    <w:rsid w:val="00035E06"/>
    <w:rsid w:val="0003761A"/>
    <w:rsid w:val="00037899"/>
    <w:rsid w:val="00042B02"/>
    <w:rsid w:val="00051959"/>
    <w:rsid w:val="000538F2"/>
    <w:rsid w:val="00053A4E"/>
    <w:rsid w:val="00054603"/>
    <w:rsid w:val="000565CC"/>
    <w:rsid w:val="00057989"/>
    <w:rsid w:val="000607B4"/>
    <w:rsid w:val="00061E3B"/>
    <w:rsid w:val="000723D6"/>
    <w:rsid w:val="000750EF"/>
    <w:rsid w:val="00077823"/>
    <w:rsid w:val="00084F1D"/>
    <w:rsid w:val="0009146F"/>
    <w:rsid w:val="00091613"/>
    <w:rsid w:val="00091CF5"/>
    <w:rsid w:val="000B5B2C"/>
    <w:rsid w:val="000C0FEE"/>
    <w:rsid w:val="000C2999"/>
    <w:rsid w:val="000C4BC8"/>
    <w:rsid w:val="000C55C5"/>
    <w:rsid w:val="000D1E49"/>
    <w:rsid w:val="000D6F66"/>
    <w:rsid w:val="000E665A"/>
    <w:rsid w:val="000E6713"/>
    <w:rsid w:val="000F7A23"/>
    <w:rsid w:val="001007EC"/>
    <w:rsid w:val="00101B40"/>
    <w:rsid w:val="00105945"/>
    <w:rsid w:val="00110286"/>
    <w:rsid w:val="00116A2E"/>
    <w:rsid w:val="00116EB7"/>
    <w:rsid w:val="0011768D"/>
    <w:rsid w:val="001266CF"/>
    <w:rsid w:val="00130800"/>
    <w:rsid w:val="001310CF"/>
    <w:rsid w:val="001315C5"/>
    <w:rsid w:val="00132016"/>
    <w:rsid w:val="00135361"/>
    <w:rsid w:val="0015081E"/>
    <w:rsid w:val="00152636"/>
    <w:rsid w:val="00152ABC"/>
    <w:rsid w:val="0016724C"/>
    <w:rsid w:val="001749FE"/>
    <w:rsid w:val="001813A9"/>
    <w:rsid w:val="00182CED"/>
    <w:rsid w:val="00186FEB"/>
    <w:rsid w:val="001907B4"/>
    <w:rsid w:val="00191494"/>
    <w:rsid w:val="0019550E"/>
    <w:rsid w:val="00195B4D"/>
    <w:rsid w:val="00195EEC"/>
    <w:rsid w:val="001A1A3B"/>
    <w:rsid w:val="001A5189"/>
    <w:rsid w:val="001B1445"/>
    <w:rsid w:val="001B5B16"/>
    <w:rsid w:val="001B5E07"/>
    <w:rsid w:val="001B63A7"/>
    <w:rsid w:val="001B76F1"/>
    <w:rsid w:val="001B7E94"/>
    <w:rsid w:val="001C34BB"/>
    <w:rsid w:val="001C7D3B"/>
    <w:rsid w:val="001D17A2"/>
    <w:rsid w:val="001D3E94"/>
    <w:rsid w:val="001D4D0B"/>
    <w:rsid w:val="001E4143"/>
    <w:rsid w:val="001E7EF6"/>
    <w:rsid w:val="001F60A9"/>
    <w:rsid w:val="001F73CD"/>
    <w:rsid w:val="002023A0"/>
    <w:rsid w:val="002030E1"/>
    <w:rsid w:val="002034EF"/>
    <w:rsid w:val="002139F6"/>
    <w:rsid w:val="00214888"/>
    <w:rsid w:val="002152DD"/>
    <w:rsid w:val="0022102B"/>
    <w:rsid w:val="00222882"/>
    <w:rsid w:val="00224FA9"/>
    <w:rsid w:val="0022730D"/>
    <w:rsid w:val="00230B78"/>
    <w:rsid w:val="0023232D"/>
    <w:rsid w:val="0023367A"/>
    <w:rsid w:val="0023384C"/>
    <w:rsid w:val="00235D42"/>
    <w:rsid w:val="002433B2"/>
    <w:rsid w:val="00243A2B"/>
    <w:rsid w:val="0025033A"/>
    <w:rsid w:val="002567BD"/>
    <w:rsid w:val="00256CA3"/>
    <w:rsid w:val="00260939"/>
    <w:rsid w:val="00261BC4"/>
    <w:rsid w:val="0026392C"/>
    <w:rsid w:val="00263BAF"/>
    <w:rsid w:val="00267B4C"/>
    <w:rsid w:val="0027347F"/>
    <w:rsid w:val="00273876"/>
    <w:rsid w:val="00274F15"/>
    <w:rsid w:val="00276215"/>
    <w:rsid w:val="00286B86"/>
    <w:rsid w:val="00294CD5"/>
    <w:rsid w:val="00296CD9"/>
    <w:rsid w:val="002A328D"/>
    <w:rsid w:val="002A49EA"/>
    <w:rsid w:val="002A4ED1"/>
    <w:rsid w:val="002B2819"/>
    <w:rsid w:val="002B3378"/>
    <w:rsid w:val="002B34CB"/>
    <w:rsid w:val="002B3603"/>
    <w:rsid w:val="002B680F"/>
    <w:rsid w:val="002B7948"/>
    <w:rsid w:val="002B7B3E"/>
    <w:rsid w:val="002D0800"/>
    <w:rsid w:val="002D2A11"/>
    <w:rsid w:val="002E2AE4"/>
    <w:rsid w:val="002F02A1"/>
    <w:rsid w:val="002F1BBC"/>
    <w:rsid w:val="002F3AD3"/>
    <w:rsid w:val="00302175"/>
    <w:rsid w:val="00304101"/>
    <w:rsid w:val="00312794"/>
    <w:rsid w:val="00315BC2"/>
    <w:rsid w:val="00315DEB"/>
    <w:rsid w:val="0031664F"/>
    <w:rsid w:val="00322092"/>
    <w:rsid w:val="00326FF4"/>
    <w:rsid w:val="0032777E"/>
    <w:rsid w:val="00332B90"/>
    <w:rsid w:val="00336D4D"/>
    <w:rsid w:val="00337DFC"/>
    <w:rsid w:val="00342325"/>
    <w:rsid w:val="00343B42"/>
    <w:rsid w:val="003440B8"/>
    <w:rsid w:val="0034512F"/>
    <w:rsid w:val="00352436"/>
    <w:rsid w:val="003533AC"/>
    <w:rsid w:val="003561D0"/>
    <w:rsid w:val="00357E8B"/>
    <w:rsid w:val="003607A9"/>
    <w:rsid w:val="003621FE"/>
    <w:rsid w:val="00362502"/>
    <w:rsid w:val="00365905"/>
    <w:rsid w:val="0037050F"/>
    <w:rsid w:val="0037203D"/>
    <w:rsid w:val="00381D2B"/>
    <w:rsid w:val="0038693F"/>
    <w:rsid w:val="003962D8"/>
    <w:rsid w:val="003A1C1D"/>
    <w:rsid w:val="003A4773"/>
    <w:rsid w:val="003A5A8F"/>
    <w:rsid w:val="003A6F2F"/>
    <w:rsid w:val="003A71F6"/>
    <w:rsid w:val="003A7855"/>
    <w:rsid w:val="003B0936"/>
    <w:rsid w:val="003B3144"/>
    <w:rsid w:val="003C0C6E"/>
    <w:rsid w:val="003E1DC2"/>
    <w:rsid w:val="003E2A8C"/>
    <w:rsid w:val="003E3321"/>
    <w:rsid w:val="003F47A2"/>
    <w:rsid w:val="003F60EA"/>
    <w:rsid w:val="0040300A"/>
    <w:rsid w:val="00403F3F"/>
    <w:rsid w:val="00404C17"/>
    <w:rsid w:val="00411A08"/>
    <w:rsid w:val="0041536C"/>
    <w:rsid w:val="0041551F"/>
    <w:rsid w:val="00420DC6"/>
    <w:rsid w:val="00424225"/>
    <w:rsid w:val="00425628"/>
    <w:rsid w:val="00426EC4"/>
    <w:rsid w:val="00435E62"/>
    <w:rsid w:val="00436F70"/>
    <w:rsid w:val="00437C5F"/>
    <w:rsid w:val="00440B54"/>
    <w:rsid w:val="00442D55"/>
    <w:rsid w:val="00443103"/>
    <w:rsid w:val="00443662"/>
    <w:rsid w:val="00452C28"/>
    <w:rsid w:val="004621C4"/>
    <w:rsid w:val="00462DAE"/>
    <w:rsid w:val="00464F28"/>
    <w:rsid w:val="0047547B"/>
    <w:rsid w:val="00487BF7"/>
    <w:rsid w:val="00487C37"/>
    <w:rsid w:val="00491CC0"/>
    <w:rsid w:val="00493CD9"/>
    <w:rsid w:val="00493D75"/>
    <w:rsid w:val="004945AF"/>
    <w:rsid w:val="004B2DEA"/>
    <w:rsid w:val="004B5C40"/>
    <w:rsid w:val="004B6A62"/>
    <w:rsid w:val="004C2132"/>
    <w:rsid w:val="004C4AA8"/>
    <w:rsid w:val="004C50D3"/>
    <w:rsid w:val="004C6E9C"/>
    <w:rsid w:val="004C7DDA"/>
    <w:rsid w:val="004D2D19"/>
    <w:rsid w:val="004D394A"/>
    <w:rsid w:val="004D5A0D"/>
    <w:rsid w:val="004D5F5A"/>
    <w:rsid w:val="004D68AB"/>
    <w:rsid w:val="004E1656"/>
    <w:rsid w:val="004E7115"/>
    <w:rsid w:val="004F2BED"/>
    <w:rsid w:val="004F3410"/>
    <w:rsid w:val="004F5705"/>
    <w:rsid w:val="00502E04"/>
    <w:rsid w:val="0050308C"/>
    <w:rsid w:val="00506387"/>
    <w:rsid w:val="0050784C"/>
    <w:rsid w:val="0051129B"/>
    <w:rsid w:val="005112A7"/>
    <w:rsid w:val="0051308A"/>
    <w:rsid w:val="0051392C"/>
    <w:rsid w:val="00513EEC"/>
    <w:rsid w:val="005149AF"/>
    <w:rsid w:val="00514AA4"/>
    <w:rsid w:val="005178AD"/>
    <w:rsid w:val="0052061E"/>
    <w:rsid w:val="00523014"/>
    <w:rsid w:val="005254ED"/>
    <w:rsid w:val="00530963"/>
    <w:rsid w:val="00541317"/>
    <w:rsid w:val="00543558"/>
    <w:rsid w:val="00545BF0"/>
    <w:rsid w:val="0054610C"/>
    <w:rsid w:val="005479D6"/>
    <w:rsid w:val="00550801"/>
    <w:rsid w:val="00551CA0"/>
    <w:rsid w:val="005535B4"/>
    <w:rsid w:val="005548F2"/>
    <w:rsid w:val="0055709E"/>
    <w:rsid w:val="005574E7"/>
    <w:rsid w:val="005603AE"/>
    <w:rsid w:val="0056108F"/>
    <w:rsid w:val="00563D83"/>
    <w:rsid w:val="005679B4"/>
    <w:rsid w:val="00567BE1"/>
    <w:rsid w:val="00577BF2"/>
    <w:rsid w:val="00577F7E"/>
    <w:rsid w:val="00582350"/>
    <w:rsid w:val="00584A71"/>
    <w:rsid w:val="005A6F5E"/>
    <w:rsid w:val="005B5354"/>
    <w:rsid w:val="005B630B"/>
    <w:rsid w:val="005B684A"/>
    <w:rsid w:val="005C305C"/>
    <w:rsid w:val="005D2680"/>
    <w:rsid w:val="005D2690"/>
    <w:rsid w:val="005D49C7"/>
    <w:rsid w:val="005D6A9F"/>
    <w:rsid w:val="005E2AB4"/>
    <w:rsid w:val="005E3712"/>
    <w:rsid w:val="005F14DF"/>
    <w:rsid w:val="005F14E7"/>
    <w:rsid w:val="005F1D0C"/>
    <w:rsid w:val="005F5FFB"/>
    <w:rsid w:val="00600A4D"/>
    <w:rsid w:val="00602019"/>
    <w:rsid w:val="0060461B"/>
    <w:rsid w:val="00606399"/>
    <w:rsid w:val="0061078C"/>
    <w:rsid w:val="006144E3"/>
    <w:rsid w:val="00614D8F"/>
    <w:rsid w:val="00616FD7"/>
    <w:rsid w:val="00617B06"/>
    <w:rsid w:val="00622F89"/>
    <w:rsid w:val="00625EDA"/>
    <w:rsid w:val="006273C7"/>
    <w:rsid w:val="00630DD1"/>
    <w:rsid w:val="006322DE"/>
    <w:rsid w:val="00632DBA"/>
    <w:rsid w:val="00641B5F"/>
    <w:rsid w:val="00641CBF"/>
    <w:rsid w:val="0064551F"/>
    <w:rsid w:val="00647CAE"/>
    <w:rsid w:val="006514AA"/>
    <w:rsid w:val="006519B9"/>
    <w:rsid w:val="00651B6E"/>
    <w:rsid w:val="006552C0"/>
    <w:rsid w:val="00655F4E"/>
    <w:rsid w:val="0066316A"/>
    <w:rsid w:val="00665045"/>
    <w:rsid w:val="00666309"/>
    <w:rsid w:val="00666E8C"/>
    <w:rsid w:val="00673786"/>
    <w:rsid w:val="00674988"/>
    <w:rsid w:val="00684229"/>
    <w:rsid w:val="00685F2B"/>
    <w:rsid w:val="0069136E"/>
    <w:rsid w:val="00694207"/>
    <w:rsid w:val="006A0102"/>
    <w:rsid w:val="006A0B0F"/>
    <w:rsid w:val="006A1C06"/>
    <w:rsid w:val="006A33A2"/>
    <w:rsid w:val="006A3829"/>
    <w:rsid w:val="006B0F47"/>
    <w:rsid w:val="006B1262"/>
    <w:rsid w:val="006B181B"/>
    <w:rsid w:val="006B2892"/>
    <w:rsid w:val="006B4559"/>
    <w:rsid w:val="006B4AE7"/>
    <w:rsid w:val="006B5A43"/>
    <w:rsid w:val="006C33BB"/>
    <w:rsid w:val="006C5E5A"/>
    <w:rsid w:val="006C6DF1"/>
    <w:rsid w:val="006E5BDD"/>
    <w:rsid w:val="006E6C01"/>
    <w:rsid w:val="006E7141"/>
    <w:rsid w:val="006E79BB"/>
    <w:rsid w:val="00700789"/>
    <w:rsid w:val="00700876"/>
    <w:rsid w:val="00700901"/>
    <w:rsid w:val="00702BF9"/>
    <w:rsid w:val="007043C1"/>
    <w:rsid w:val="007058A7"/>
    <w:rsid w:val="00706163"/>
    <w:rsid w:val="00706764"/>
    <w:rsid w:val="00713A84"/>
    <w:rsid w:val="0071661C"/>
    <w:rsid w:val="00720364"/>
    <w:rsid w:val="0073275A"/>
    <w:rsid w:val="00736327"/>
    <w:rsid w:val="00736666"/>
    <w:rsid w:val="007419B9"/>
    <w:rsid w:val="00744C4C"/>
    <w:rsid w:val="00752734"/>
    <w:rsid w:val="00754194"/>
    <w:rsid w:val="007669E2"/>
    <w:rsid w:val="00766EA2"/>
    <w:rsid w:val="00770C34"/>
    <w:rsid w:val="007729D8"/>
    <w:rsid w:val="00772DCF"/>
    <w:rsid w:val="00782CF9"/>
    <w:rsid w:val="007860C0"/>
    <w:rsid w:val="00794106"/>
    <w:rsid w:val="0079497F"/>
    <w:rsid w:val="007A021C"/>
    <w:rsid w:val="007A1FD6"/>
    <w:rsid w:val="007A23BA"/>
    <w:rsid w:val="007A577A"/>
    <w:rsid w:val="007A66A1"/>
    <w:rsid w:val="007B0B77"/>
    <w:rsid w:val="007B0CEE"/>
    <w:rsid w:val="007B12E6"/>
    <w:rsid w:val="007B55DD"/>
    <w:rsid w:val="007B5A34"/>
    <w:rsid w:val="007B6771"/>
    <w:rsid w:val="007B76C3"/>
    <w:rsid w:val="007C287A"/>
    <w:rsid w:val="007C38B8"/>
    <w:rsid w:val="007C6C9D"/>
    <w:rsid w:val="007D05B0"/>
    <w:rsid w:val="007D1290"/>
    <w:rsid w:val="007D3185"/>
    <w:rsid w:val="007D610D"/>
    <w:rsid w:val="007D6A13"/>
    <w:rsid w:val="007E021B"/>
    <w:rsid w:val="007E6E57"/>
    <w:rsid w:val="0080222F"/>
    <w:rsid w:val="00803012"/>
    <w:rsid w:val="008076A3"/>
    <w:rsid w:val="00807B30"/>
    <w:rsid w:val="00810A6D"/>
    <w:rsid w:val="00812C0A"/>
    <w:rsid w:val="00822723"/>
    <w:rsid w:val="00823328"/>
    <w:rsid w:val="00827AA6"/>
    <w:rsid w:val="00841B09"/>
    <w:rsid w:val="00846AD9"/>
    <w:rsid w:val="00851B54"/>
    <w:rsid w:val="008540DD"/>
    <w:rsid w:val="0086018E"/>
    <w:rsid w:val="00861379"/>
    <w:rsid w:val="008701B3"/>
    <w:rsid w:val="00875D32"/>
    <w:rsid w:val="008764AC"/>
    <w:rsid w:val="00884EB3"/>
    <w:rsid w:val="0089396D"/>
    <w:rsid w:val="00897070"/>
    <w:rsid w:val="00897AD4"/>
    <w:rsid w:val="008A38F6"/>
    <w:rsid w:val="008A5DC5"/>
    <w:rsid w:val="008B680A"/>
    <w:rsid w:val="008C1F42"/>
    <w:rsid w:val="008C57A1"/>
    <w:rsid w:val="008C6870"/>
    <w:rsid w:val="008D074F"/>
    <w:rsid w:val="008D46BB"/>
    <w:rsid w:val="008D7697"/>
    <w:rsid w:val="00903804"/>
    <w:rsid w:val="0090427F"/>
    <w:rsid w:val="00904902"/>
    <w:rsid w:val="00910BAB"/>
    <w:rsid w:val="00912253"/>
    <w:rsid w:val="00914B45"/>
    <w:rsid w:val="009179C2"/>
    <w:rsid w:val="009208FA"/>
    <w:rsid w:val="00923562"/>
    <w:rsid w:val="00924482"/>
    <w:rsid w:val="00926B1F"/>
    <w:rsid w:val="00926BF9"/>
    <w:rsid w:val="00932198"/>
    <w:rsid w:val="00932C8F"/>
    <w:rsid w:val="0095624D"/>
    <w:rsid w:val="0095784B"/>
    <w:rsid w:val="00957A46"/>
    <w:rsid w:val="00957E20"/>
    <w:rsid w:val="0096556D"/>
    <w:rsid w:val="00972108"/>
    <w:rsid w:val="00980E4F"/>
    <w:rsid w:val="00982D04"/>
    <w:rsid w:val="00982EBA"/>
    <w:rsid w:val="009835FC"/>
    <w:rsid w:val="00983A01"/>
    <w:rsid w:val="009861B6"/>
    <w:rsid w:val="00990362"/>
    <w:rsid w:val="009974BF"/>
    <w:rsid w:val="009A02B2"/>
    <w:rsid w:val="009A1A72"/>
    <w:rsid w:val="009A2A33"/>
    <w:rsid w:val="009A2FCA"/>
    <w:rsid w:val="009A72DD"/>
    <w:rsid w:val="009B4886"/>
    <w:rsid w:val="009C09EE"/>
    <w:rsid w:val="009C17CF"/>
    <w:rsid w:val="009C2966"/>
    <w:rsid w:val="009C73F2"/>
    <w:rsid w:val="009D19DC"/>
    <w:rsid w:val="009D1A74"/>
    <w:rsid w:val="009D45C8"/>
    <w:rsid w:val="009E125B"/>
    <w:rsid w:val="009E2A89"/>
    <w:rsid w:val="009E603A"/>
    <w:rsid w:val="009F5F83"/>
    <w:rsid w:val="00A14B4E"/>
    <w:rsid w:val="00A16DD2"/>
    <w:rsid w:val="00A22C72"/>
    <w:rsid w:val="00A25CFA"/>
    <w:rsid w:val="00A2679E"/>
    <w:rsid w:val="00A3435A"/>
    <w:rsid w:val="00A34513"/>
    <w:rsid w:val="00A445F0"/>
    <w:rsid w:val="00A453A2"/>
    <w:rsid w:val="00A45F71"/>
    <w:rsid w:val="00A46B0C"/>
    <w:rsid w:val="00A50CB6"/>
    <w:rsid w:val="00A53491"/>
    <w:rsid w:val="00A65C83"/>
    <w:rsid w:val="00A66BC6"/>
    <w:rsid w:val="00A77F9E"/>
    <w:rsid w:val="00A847F5"/>
    <w:rsid w:val="00A8635D"/>
    <w:rsid w:val="00A87D3E"/>
    <w:rsid w:val="00A91BA2"/>
    <w:rsid w:val="00A92644"/>
    <w:rsid w:val="00A95DBC"/>
    <w:rsid w:val="00A96C69"/>
    <w:rsid w:val="00AA0977"/>
    <w:rsid w:val="00AA38B6"/>
    <w:rsid w:val="00AA3906"/>
    <w:rsid w:val="00AA6B94"/>
    <w:rsid w:val="00AA6FAF"/>
    <w:rsid w:val="00AB6193"/>
    <w:rsid w:val="00AB6729"/>
    <w:rsid w:val="00AB6A87"/>
    <w:rsid w:val="00AC0005"/>
    <w:rsid w:val="00AC0E83"/>
    <w:rsid w:val="00AC20D6"/>
    <w:rsid w:val="00AD283B"/>
    <w:rsid w:val="00AD33AA"/>
    <w:rsid w:val="00AD4440"/>
    <w:rsid w:val="00AD7568"/>
    <w:rsid w:val="00AE1034"/>
    <w:rsid w:val="00AE1631"/>
    <w:rsid w:val="00AE32A6"/>
    <w:rsid w:val="00AE400F"/>
    <w:rsid w:val="00AE465B"/>
    <w:rsid w:val="00AE46C6"/>
    <w:rsid w:val="00AE4CF5"/>
    <w:rsid w:val="00AF5E5B"/>
    <w:rsid w:val="00AF62DF"/>
    <w:rsid w:val="00AF671D"/>
    <w:rsid w:val="00B07005"/>
    <w:rsid w:val="00B12DA0"/>
    <w:rsid w:val="00B203CD"/>
    <w:rsid w:val="00B23571"/>
    <w:rsid w:val="00B23823"/>
    <w:rsid w:val="00B25D2F"/>
    <w:rsid w:val="00B3025E"/>
    <w:rsid w:val="00B31D21"/>
    <w:rsid w:val="00B5172D"/>
    <w:rsid w:val="00B51AAB"/>
    <w:rsid w:val="00B520E7"/>
    <w:rsid w:val="00B53E35"/>
    <w:rsid w:val="00B565D3"/>
    <w:rsid w:val="00B60514"/>
    <w:rsid w:val="00B626CA"/>
    <w:rsid w:val="00B721ED"/>
    <w:rsid w:val="00B72EC8"/>
    <w:rsid w:val="00B77715"/>
    <w:rsid w:val="00B803A1"/>
    <w:rsid w:val="00B82A92"/>
    <w:rsid w:val="00B84ECD"/>
    <w:rsid w:val="00B91458"/>
    <w:rsid w:val="00B939EA"/>
    <w:rsid w:val="00BA4094"/>
    <w:rsid w:val="00BA6C0E"/>
    <w:rsid w:val="00BB1067"/>
    <w:rsid w:val="00BB1639"/>
    <w:rsid w:val="00BC2252"/>
    <w:rsid w:val="00BC49F6"/>
    <w:rsid w:val="00BC611F"/>
    <w:rsid w:val="00BD1A5C"/>
    <w:rsid w:val="00BD36DA"/>
    <w:rsid w:val="00BD4D69"/>
    <w:rsid w:val="00BE04DB"/>
    <w:rsid w:val="00BE1280"/>
    <w:rsid w:val="00BE1391"/>
    <w:rsid w:val="00BE6408"/>
    <w:rsid w:val="00BF6FD2"/>
    <w:rsid w:val="00C01129"/>
    <w:rsid w:val="00C0141F"/>
    <w:rsid w:val="00C03D6B"/>
    <w:rsid w:val="00C03F0F"/>
    <w:rsid w:val="00C05FAA"/>
    <w:rsid w:val="00C05FEC"/>
    <w:rsid w:val="00C069A4"/>
    <w:rsid w:val="00C12ED8"/>
    <w:rsid w:val="00C15BCC"/>
    <w:rsid w:val="00C201F0"/>
    <w:rsid w:val="00C20F3D"/>
    <w:rsid w:val="00C25B98"/>
    <w:rsid w:val="00C27DD4"/>
    <w:rsid w:val="00C3239A"/>
    <w:rsid w:val="00C33AA8"/>
    <w:rsid w:val="00C415EC"/>
    <w:rsid w:val="00C4329D"/>
    <w:rsid w:val="00C441D3"/>
    <w:rsid w:val="00C52538"/>
    <w:rsid w:val="00C53031"/>
    <w:rsid w:val="00C53B83"/>
    <w:rsid w:val="00C559E0"/>
    <w:rsid w:val="00C62235"/>
    <w:rsid w:val="00C6248F"/>
    <w:rsid w:val="00C66317"/>
    <w:rsid w:val="00C72BF8"/>
    <w:rsid w:val="00C77BEA"/>
    <w:rsid w:val="00C8624E"/>
    <w:rsid w:val="00C97D3E"/>
    <w:rsid w:val="00CA057B"/>
    <w:rsid w:val="00CA09E6"/>
    <w:rsid w:val="00CA1236"/>
    <w:rsid w:val="00CA49CD"/>
    <w:rsid w:val="00CA7AFF"/>
    <w:rsid w:val="00CA7C93"/>
    <w:rsid w:val="00CB314A"/>
    <w:rsid w:val="00CB7065"/>
    <w:rsid w:val="00CC2300"/>
    <w:rsid w:val="00CC5093"/>
    <w:rsid w:val="00CC6564"/>
    <w:rsid w:val="00CD2A78"/>
    <w:rsid w:val="00CD6E14"/>
    <w:rsid w:val="00CF2040"/>
    <w:rsid w:val="00CF37AF"/>
    <w:rsid w:val="00CF46D5"/>
    <w:rsid w:val="00CF5346"/>
    <w:rsid w:val="00CF6653"/>
    <w:rsid w:val="00CF7CDE"/>
    <w:rsid w:val="00CF7D9A"/>
    <w:rsid w:val="00D04B56"/>
    <w:rsid w:val="00D10094"/>
    <w:rsid w:val="00D132A2"/>
    <w:rsid w:val="00D1351A"/>
    <w:rsid w:val="00D20C6D"/>
    <w:rsid w:val="00D22F19"/>
    <w:rsid w:val="00D306CA"/>
    <w:rsid w:val="00D32546"/>
    <w:rsid w:val="00D37F75"/>
    <w:rsid w:val="00D442D9"/>
    <w:rsid w:val="00D445DF"/>
    <w:rsid w:val="00D45608"/>
    <w:rsid w:val="00D45C86"/>
    <w:rsid w:val="00D47150"/>
    <w:rsid w:val="00D53A00"/>
    <w:rsid w:val="00D55207"/>
    <w:rsid w:val="00D55B89"/>
    <w:rsid w:val="00D57B54"/>
    <w:rsid w:val="00D63E7C"/>
    <w:rsid w:val="00D6788E"/>
    <w:rsid w:val="00D74EA4"/>
    <w:rsid w:val="00D7767C"/>
    <w:rsid w:val="00D85CE9"/>
    <w:rsid w:val="00D86A76"/>
    <w:rsid w:val="00D90142"/>
    <w:rsid w:val="00D91981"/>
    <w:rsid w:val="00D93679"/>
    <w:rsid w:val="00D93D21"/>
    <w:rsid w:val="00D9505D"/>
    <w:rsid w:val="00D970B3"/>
    <w:rsid w:val="00DA6DE5"/>
    <w:rsid w:val="00DB2D5A"/>
    <w:rsid w:val="00DB660E"/>
    <w:rsid w:val="00DC0FF0"/>
    <w:rsid w:val="00DC5555"/>
    <w:rsid w:val="00DC5630"/>
    <w:rsid w:val="00DC5D6E"/>
    <w:rsid w:val="00DD1769"/>
    <w:rsid w:val="00DD7AF3"/>
    <w:rsid w:val="00DD7BDA"/>
    <w:rsid w:val="00DD7D0A"/>
    <w:rsid w:val="00DE00C9"/>
    <w:rsid w:val="00DE0506"/>
    <w:rsid w:val="00DE3743"/>
    <w:rsid w:val="00DE3807"/>
    <w:rsid w:val="00DF0345"/>
    <w:rsid w:val="00DF13C8"/>
    <w:rsid w:val="00DF1E90"/>
    <w:rsid w:val="00E00886"/>
    <w:rsid w:val="00E027F1"/>
    <w:rsid w:val="00E02964"/>
    <w:rsid w:val="00E03B28"/>
    <w:rsid w:val="00E04C89"/>
    <w:rsid w:val="00E075B8"/>
    <w:rsid w:val="00E21380"/>
    <w:rsid w:val="00E23774"/>
    <w:rsid w:val="00E2455E"/>
    <w:rsid w:val="00E250B9"/>
    <w:rsid w:val="00E30B5D"/>
    <w:rsid w:val="00E31D0E"/>
    <w:rsid w:val="00E37F1F"/>
    <w:rsid w:val="00E51C32"/>
    <w:rsid w:val="00E535EB"/>
    <w:rsid w:val="00E55952"/>
    <w:rsid w:val="00E57A62"/>
    <w:rsid w:val="00E658F7"/>
    <w:rsid w:val="00E661C6"/>
    <w:rsid w:val="00E70A0C"/>
    <w:rsid w:val="00E7701B"/>
    <w:rsid w:val="00E80A8B"/>
    <w:rsid w:val="00E80C64"/>
    <w:rsid w:val="00E824E4"/>
    <w:rsid w:val="00E83181"/>
    <w:rsid w:val="00E86B70"/>
    <w:rsid w:val="00E91AEB"/>
    <w:rsid w:val="00E91D5E"/>
    <w:rsid w:val="00E96BDD"/>
    <w:rsid w:val="00EA6139"/>
    <w:rsid w:val="00EB0887"/>
    <w:rsid w:val="00EB357D"/>
    <w:rsid w:val="00EC2AC0"/>
    <w:rsid w:val="00EC35F6"/>
    <w:rsid w:val="00EC59CE"/>
    <w:rsid w:val="00EC666A"/>
    <w:rsid w:val="00EC797E"/>
    <w:rsid w:val="00ED5A55"/>
    <w:rsid w:val="00EE0644"/>
    <w:rsid w:val="00EE0A9A"/>
    <w:rsid w:val="00EE3402"/>
    <w:rsid w:val="00EF4DE6"/>
    <w:rsid w:val="00EF54F9"/>
    <w:rsid w:val="00EF6E04"/>
    <w:rsid w:val="00F03A6F"/>
    <w:rsid w:val="00F076EE"/>
    <w:rsid w:val="00F14703"/>
    <w:rsid w:val="00F22812"/>
    <w:rsid w:val="00F25711"/>
    <w:rsid w:val="00F33653"/>
    <w:rsid w:val="00F3420F"/>
    <w:rsid w:val="00F36EFE"/>
    <w:rsid w:val="00F3771A"/>
    <w:rsid w:val="00F41C40"/>
    <w:rsid w:val="00F45F67"/>
    <w:rsid w:val="00F464EF"/>
    <w:rsid w:val="00F47A70"/>
    <w:rsid w:val="00F543C8"/>
    <w:rsid w:val="00F54F5A"/>
    <w:rsid w:val="00F56700"/>
    <w:rsid w:val="00F57242"/>
    <w:rsid w:val="00F633C6"/>
    <w:rsid w:val="00F64395"/>
    <w:rsid w:val="00F71198"/>
    <w:rsid w:val="00F72112"/>
    <w:rsid w:val="00F732AA"/>
    <w:rsid w:val="00F73C29"/>
    <w:rsid w:val="00F75384"/>
    <w:rsid w:val="00F908DB"/>
    <w:rsid w:val="00F90A45"/>
    <w:rsid w:val="00F9124E"/>
    <w:rsid w:val="00F9288C"/>
    <w:rsid w:val="00F97C91"/>
    <w:rsid w:val="00FA1621"/>
    <w:rsid w:val="00FA1F27"/>
    <w:rsid w:val="00FA3625"/>
    <w:rsid w:val="00FB0504"/>
    <w:rsid w:val="00FB0E42"/>
    <w:rsid w:val="00FB67F9"/>
    <w:rsid w:val="00FC1926"/>
    <w:rsid w:val="00FC3247"/>
    <w:rsid w:val="00FC4AAB"/>
    <w:rsid w:val="00FC4E10"/>
    <w:rsid w:val="00FC5084"/>
    <w:rsid w:val="00FD28EF"/>
    <w:rsid w:val="00FD2BEA"/>
    <w:rsid w:val="00FD2EBC"/>
    <w:rsid w:val="00FD419C"/>
    <w:rsid w:val="00FE0D27"/>
    <w:rsid w:val="00FE4765"/>
    <w:rsid w:val="00FF66EE"/>
    <w:rsid w:val="00FF6BAE"/>
    <w:rsid w:val="00FF7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36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A4E"/>
    <w:pPr>
      <w:spacing w:before="120" w:after="120" w:line="300" w:lineRule="atLeast"/>
      <w:jc w:val="both"/>
    </w:pPr>
    <w:rPr>
      <w:rFonts w:ascii="Arial" w:hAnsi="Arial"/>
      <w:sz w:val="22"/>
      <w:lang w:eastAsia="en-US"/>
    </w:rPr>
  </w:style>
  <w:style w:type="paragraph" w:styleId="Heading1">
    <w:name w:val="heading 1"/>
    <w:basedOn w:val="Normal"/>
    <w:link w:val="Heading1Char"/>
    <w:qFormat/>
    <w:rsid w:val="00053A4E"/>
    <w:pPr>
      <w:keepNext/>
      <w:numPr>
        <w:numId w:val="22"/>
      </w:numPr>
      <w:spacing w:before="320"/>
      <w:outlineLvl w:val="0"/>
    </w:pPr>
    <w:rPr>
      <w:rFonts w:cs="Arial"/>
      <w:b/>
      <w:caps/>
      <w:kern w:val="28"/>
      <w:szCs w:val="22"/>
    </w:rPr>
  </w:style>
  <w:style w:type="paragraph" w:styleId="Heading2">
    <w:name w:val="heading 2"/>
    <w:basedOn w:val="Normal"/>
    <w:link w:val="Heading2Char"/>
    <w:qFormat/>
    <w:rsid w:val="00F75384"/>
    <w:pPr>
      <w:numPr>
        <w:ilvl w:val="1"/>
        <w:numId w:val="22"/>
      </w:numPr>
      <w:spacing w:before="280"/>
      <w:outlineLvl w:val="1"/>
    </w:pPr>
    <w:rPr>
      <w:color w:val="000000"/>
    </w:rPr>
  </w:style>
  <w:style w:type="paragraph" w:styleId="Heading3">
    <w:name w:val="heading 3"/>
    <w:basedOn w:val="Normal"/>
    <w:link w:val="Heading3Char"/>
    <w:qFormat/>
    <w:rsid w:val="00912253"/>
    <w:pPr>
      <w:numPr>
        <w:ilvl w:val="2"/>
        <w:numId w:val="22"/>
      </w:numPr>
      <w:outlineLvl w:val="2"/>
    </w:pPr>
  </w:style>
  <w:style w:type="paragraph" w:styleId="Heading4">
    <w:name w:val="heading 4"/>
    <w:basedOn w:val="Normal"/>
    <w:qFormat/>
    <w:rsid w:val="00DE0506"/>
    <w:pPr>
      <w:numPr>
        <w:numId w:val="21"/>
      </w:numPr>
      <w:tabs>
        <w:tab w:val="left" w:pos="2261"/>
      </w:tabs>
      <w:ind w:left="2058" w:firstLine="0"/>
      <w:outlineLvl w:val="3"/>
    </w:pPr>
  </w:style>
  <w:style w:type="paragraph" w:styleId="Heading5">
    <w:name w:val="heading 5"/>
    <w:basedOn w:val="Normal"/>
    <w:qFormat/>
    <w:rsid w:val="00BB3774"/>
    <w:pPr>
      <w:numPr>
        <w:ilvl w:val="4"/>
        <w:numId w:val="22"/>
      </w:numPr>
      <w:outlineLvl w:val="4"/>
    </w:pPr>
  </w:style>
  <w:style w:type="paragraph" w:styleId="Heading6">
    <w:name w:val="heading 6"/>
    <w:basedOn w:val="Normal"/>
    <w:next w:val="Normal"/>
    <w:autoRedefine/>
    <w:qFormat/>
    <w:rsid w:val="00BB3774"/>
    <w:pPr>
      <w:keepNext/>
      <w:spacing w:before="160" w:after="80"/>
      <w:jc w:val="left"/>
      <w:outlineLvl w:val="5"/>
    </w:pPr>
    <w:rPr>
      <w:b/>
      <w:sz w:val="20"/>
    </w:rPr>
  </w:style>
  <w:style w:type="paragraph" w:styleId="Heading7">
    <w:name w:val="heading 7"/>
    <w:basedOn w:val="Normal"/>
    <w:next w:val="Normal"/>
    <w:qFormat/>
    <w:rsid w:val="00BB3774"/>
    <w:pPr>
      <w:keepNext/>
      <w:jc w:val="left"/>
      <w:outlineLvl w:val="6"/>
    </w:pPr>
    <w:rPr>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jc w:val="left"/>
      <w:outlineLvl w:val="7"/>
    </w:pPr>
    <w:rPr>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ind w:left="720"/>
    </w:pPr>
  </w:style>
  <w:style w:type="paragraph" w:customStyle="1" w:styleId="Bodysubclause">
    <w:name w:val="Body  sub clause"/>
    <w:basedOn w:val="Normal"/>
    <w:rsid w:val="00BB3774"/>
    <w:pPr>
      <w:spacing w:before="24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ind w:left="2268"/>
    </w:pPr>
  </w:style>
  <w:style w:type="paragraph" w:customStyle="1" w:styleId="Definitions">
    <w:name w:val="Definitions"/>
    <w:basedOn w:val="Normal"/>
    <w:rsid w:val="00BB3774"/>
    <w:pPr>
      <w:tabs>
        <w:tab w:val="left" w:pos="709"/>
      </w:tabs>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5"/>
      </w:numPr>
      <w:spacing w:before="240" w:after="360"/>
      <w:jc w:val="center"/>
      <w:outlineLvl w:val="0"/>
    </w:pPr>
    <w:rPr>
      <w:b/>
      <w:kern w:val="28"/>
    </w:rPr>
  </w:style>
  <w:style w:type="paragraph" w:customStyle="1" w:styleId="Schparthead">
    <w:name w:val="Sch   part head"/>
    <w:basedOn w:val="Normal"/>
    <w:next w:val="Normal"/>
    <w:rsid w:val="00BB3774"/>
    <w:pPr>
      <w:keepNext/>
      <w:numPr>
        <w:numId w:val="6"/>
      </w:numPr>
      <w:spacing w:before="240" w:after="240"/>
      <w:jc w:val="center"/>
      <w:outlineLvl w:val="0"/>
    </w:pPr>
    <w:rPr>
      <w:b/>
      <w:kern w:val="28"/>
    </w:rPr>
  </w:style>
  <w:style w:type="paragraph" w:customStyle="1" w:styleId="Sch1styleclause">
    <w:name w:val="Sch  (1style) clause"/>
    <w:basedOn w:val="Normal"/>
    <w:rsid w:val="00BB3774"/>
    <w:pPr>
      <w:numPr>
        <w:numId w:val="4"/>
      </w:numPr>
      <w:spacing w:before="320"/>
      <w:outlineLvl w:val="0"/>
    </w:pPr>
    <w:rPr>
      <w:b/>
      <w:smallCaps/>
    </w:rPr>
  </w:style>
  <w:style w:type="paragraph" w:customStyle="1" w:styleId="Sch1stylesubclause">
    <w:name w:val="Sch  (1style) sub clause"/>
    <w:basedOn w:val="Normal"/>
    <w:rsid w:val="00BB3774"/>
    <w:pPr>
      <w:numPr>
        <w:ilvl w:val="1"/>
        <w:numId w:val="4"/>
      </w:numPr>
      <w:spacing w:before="280"/>
      <w:outlineLvl w:val="1"/>
    </w:pPr>
    <w:rPr>
      <w:color w:val="000000"/>
    </w:rPr>
  </w:style>
  <w:style w:type="paragraph" w:customStyle="1" w:styleId="Sch1stylepara">
    <w:name w:val="Sch (1style) para"/>
    <w:basedOn w:val="Normal"/>
    <w:rsid w:val="00BB3774"/>
    <w:pPr>
      <w:numPr>
        <w:ilvl w:val="2"/>
        <w:numId w:val="4"/>
      </w:numPr>
    </w:pPr>
  </w:style>
  <w:style w:type="paragraph" w:customStyle="1" w:styleId="Sch1stylesubpara">
    <w:name w:val="Sch (1style) sub para"/>
    <w:basedOn w:val="Heading4"/>
    <w:rsid w:val="00BB3774"/>
    <w:pPr>
      <w:numPr>
        <w:numId w:val="0"/>
      </w:numPr>
      <w:tabs>
        <w:tab w:val="num" w:pos="720"/>
      </w:tabs>
      <w:ind w:left="720" w:hanging="720"/>
    </w:pPr>
  </w:style>
  <w:style w:type="paragraph" w:customStyle="1" w:styleId="Sch2style1">
    <w:name w:val="Sch (2style)  1"/>
    <w:basedOn w:val="Normal"/>
    <w:rsid w:val="00BB3774"/>
    <w:pPr>
      <w:numPr>
        <w:numId w:val="1"/>
      </w:numPr>
      <w:spacing w:before="280" w:line="300" w:lineRule="exact"/>
    </w:pPr>
  </w:style>
  <w:style w:type="paragraph" w:customStyle="1" w:styleId="Sch2stylea">
    <w:name w:val="Sch (2style) (a)"/>
    <w:basedOn w:val="Normal"/>
    <w:rsid w:val="00BB3774"/>
    <w:pPr>
      <w:numPr>
        <w:ilvl w:val="1"/>
        <w:numId w:val="1"/>
      </w:numPr>
      <w:spacing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uiPriority w:val="39"/>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ind w:left="709" w:right="1219" w:hanging="709"/>
    </w:pPr>
    <w:rPr>
      <w:sz w:val="20"/>
    </w:rPr>
  </w:style>
  <w:style w:type="paragraph" w:styleId="TOC3">
    <w:name w:val="toc 3"/>
    <w:basedOn w:val="Normal"/>
    <w:next w:val="Normal"/>
    <w:autoRedefine/>
    <w:uiPriority w:val="39"/>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pPr>
  </w:style>
  <w:style w:type="paragraph" w:customStyle="1" w:styleId="ABackground">
    <w:name w:val="(A) Background"/>
    <w:basedOn w:val="Normal"/>
    <w:rsid w:val="00BB3774"/>
    <w:pPr>
      <w:numPr>
        <w:numId w:val="3"/>
      </w:numPr>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9"/>
      </w:numPr>
      <w:spacing w:before="360" w:after="360"/>
    </w:pPr>
    <w:rPr>
      <w:b/>
    </w:rPr>
  </w:style>
  <w:style w:type="paragraph" w:customStyle="1" w:styleId="Schmainheadsingle">
    <w:name w:val="Sch main head single"/>
    <w:basedOn w:val="Normal"/>
    <w:next w:val="Normal"/>
    <w:rsid w:val="00BB3774"/>
    <w:pPr>
      <w:pageBreakBefore/>
      <w:numPr>
        <w:numId w:val="7"/>
      </w:numPr>
      <w:spacing w:before="240" w:after="360"/>
      <w:jc w:val="center"/>
    </w:pPr>
    <w:rPr>
      <w:b/>
      <w:kern w:val="28"/>
    </w:rPr>
  </w:style>
  <w:style w:type="paragraph" w:customStyle="1" w:styleId="Schmainheadincsingle">
    <w:name w:val="Sch   main head inc single"/>
    <w:basedOn w:val="Normal"/>
    <w:next w:val="Normal"/>
    <w:rsid w:val="00BB3774"/>
    <w:pPr>
      <w:numPr>
        <w:numId w:val="8"/>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0"/>
      </w:numPr>
      <w:spacing w:before="240" w:after="360"/>
      <w:jc w:val="center"/>
    </w:pPr>
    <w:rPr>
      <w:b/>
    </w:rPr>
  </w:style>
  <w:style w:type="paragraph" w:customStyle="1" w:styleId="Appmainhead">
    <w:name w:val="App   main head"/>
    <w:basedOn w:val="Normal"/>
    <w:next w:val="Normal"/>
    <w:rsid w:val="00BB3774"/>
    <w:pPr>
      <w:pageBreakBefore/>
      <w:numPr>
        <w:numId w:val="11"/>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17"/>
      </w:numPr>
      <w:spacing w:after="240"/>
    </w:pPr>
  </w:style>
  <w:style w:type="paragraph" w:customStyle="1" w:styleId="Bullet2">
    <w:name w:val="Bullet2"/>
    <w:basedOn w:val="Normal"/>
    <w:rsid w:val="00FF416C"/>
    <w:pPr>
      <w:numPr>
        <w:numId w:val="12"/>
      </w:numPr>
      <w:spacing w:after="240" w:line="240" w:lineRule="auto"/>
    </w:pPr>
  </w:style>
  <w:style w:type="paragraph" w:customStyle="1" w:styleId="Bullet3">
    <w:name w:val="Bullet3"/>
    <w:basedOn w:val="Normal"/>
    <w:rsid w:val="00FF416C"/>
    <w:pPr>
      <w:numPr>
        <w:numId w:val="13"/>
      </w:numPr>
      <w:spacing w:after="240" w:line="240" w:lineRule="auto"/>
    </w:pPr>
  </w:style>
  <w:style w:type="paragraph" w:customStyle="1" w:styleId="NormalCell">
    <w:name w:val="NormalCell"/>
    <w:basedOn w:val="Normal"/>
    <w:rsid w:val="00BB3774"/>
    <w:pPr>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4"/>
      </w:numPr>
      <w:spacing w:after="240" w:line="240" w:lineRule="auto"/>
    </w:pPr>
  </w:style>
  <w:style w:type="paragraph" w:customStyle="1" w:styleId="Bullet5">
    <w:name w:val="Bullet5"/>
    <w:basedOn w:val="Normal"/>
    <w:rsid w:val="00FF416C"/>
    <w:pPr>
      <w:numPr>
        <w:numId w:val="15"/>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6"/>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Heading1Char">
    <w:name w:val="Heading 1 Char"/>
    <w:link w:val="Heading1"/>
    <w:rsid w:val="00053A4E"/>
    <w:rPr>
      <w:rFonts w:ascii="Arial" w:hAnsi="Arial" w:cs="Arial"/>
      <w:b/>
      <w:caps/>
      <w:kern w:val="28"/>
      <w:sz w:val="22"/>
      <w:szCs w:val="22"/>
      <w:lang w:eastAsia="en-US"/>
    </w:rPr>
  </w:style>
  <w:style w:type="paragraph" w:styleId="BalloonText">
    <w:name w:val="Balloon Text"/>
    <w:basedOn w:val="Normal"/>
    <w:link w:val="BalloonTextChar"/>
    <w:rsid w:val="00352436"/>
    <w:pPr>
      <w:spacing w:line="240" w:lineRule="auto"/>
    </w:pPr>
    <w:rPr>
      <w:rFonts w:ascii="Segoe UI" w:hAnsi="Segoe UI" w:cs="Segoe UI"/>
      <w:sz w:val="18"/>
      <w:szCs w:val="18"/>
    </w:rPr>
  </w:style>
  <w:style w:type="character" w:customStyle="1" w:styleId="BalloonTextChar">
    <w:name w:val="Balloon Text Char"/>
    <w:link w:val="BalloonText"/>
    <w:rsid w:val="00352436"/>
    <w:rPr>
      <w:rFonts w:ascii="Segoe UI" w:hAnsi="Segoe UI" w:cs="Segoe UI"/>
      <w:sz w:val="18"/>
      <w:szCs w:val="18"/>
      <w:lang w:eastAsia="en-US"/>
    </w:rPr>
  </w:style>
  <w:style w:type="character" w:styleId="CommentReference">
    <w:name w:val="annotation reference"/>
    <w:basedOn w:val="DefaultParagraphFont"/>
    <w:rsid w:val="00130800"/>
    <w:rPr>
      <w:sz w:val="16"/>
      <w:szCs w:val="16"/>
    </w:rPr>
  </w:style>
  <w:style w:type="paragraph" w:styleId="CommentSubject">
    <w:name w:val="annotation subject"/>
    <w:basedOn w:val="CommentText"/>
    <w:next w:val="CommentText"/>
    <w:link w:val="CommentSubjectChar"/>
    <w:rsid w:val="00130800"/>
    <w:pPr>
      <w:spacing w:line="300" w:lineRule="atLeast"/>
      <w:jc w:val="both"/>
    </w:pPr>
    <w:rPr>
      <w:b/>
      <w:bCs/>
    </w:rPr>
  </w:style>
  <w:style w:type="character" w:customStyle="1" w:styleId="CommentTextChar">
    <w:name w:val="Comment Text Char"/>
    <w:basedOn w:val="DefaultParagraphFont"/>
    <w:link w:val="CommentText"/>
    <w:rsid w:val="00130800"/>
    <w:rPr>
      <w:lang w:eastAsia="en-US"/>
    </w:rPr>
  </w:style>
  <w:style w:type="character" w:customStyle="1" w:styleId="CommentSubjectChar">
    <w:name w:val="Comment Subject Char"/>
    <w:basedOn w:val="CommentTextChar"/>
    <w:link w:val="CommentSubject"/>
    <w:rsid w:val="00130800"/>
    <w:rPr>
      <w:b/>
      <w:bCs/>
      <w:lang w:eastAsia="en-US"/>
    </w:rPr>
  </w:style>
  <w:style w:type="paragraph" w:customStyle="1" w:styleId="Level1Heading">
    <w:name w:val="Level 1 Heading"/>
    <w:basedOn w:val="BodyText"/>
    <w:next w:val="Level2Number"/>
    <w:rsid w:val="00C069A4"/>
    <w:pPr>
      <w:keepNext/>
      <w:numPr>
        <w:numId w:val="19"/>
      </w:numPr>
      <w:tabs>
        <w:tab w:val="clear" w:pos="850"/>
        <w:tab w:val="num" w:pos="862"/>
      </w:tabs>
      <w:spacing w:line="360" w:lineRule="auto"/>
      <w:ind w:left="862" w:hanging="720"/>
      <w:outlineLvl w:val="0"/>
    </w:pPr>
    <w:rPr>
      <w:rFonts w:eastAsia="Arial" w:cs="Arial"/>
      <w:b/>
      <w:smallCaps/>
    </w:rPr>
  </w:style>
  <w:style w:type="paragraph" w:customStyle="1" w:styleId="Level2Number">
    <w:name w:val="Level 2 Number"/>
    <w:basedOn w:val="BodyText"/>
    <w:rsid w:val="00C069A4"/>
    <w:pPr>
      <w:numPr>
        <w:ilvl w:val="1"/>
        <w:numId w:val="19"/>
      </w:numPr>
      <w:tabs>
        <w:tab w:val="clear" w:pos="850"/>
        <w:tab w:val="num" w:pos="720"/>
      </w:tabs>
      <w:spacing w:line="360" w:lineRule="auto"/>
      <w:ind w:left="720" w:hanging="720"/>
      <w:outlineLvl w:val="1"/>
    </w:pPr>
    <w:rPr>
      <w:rFonts w:eastAsia="Arial" w:cs="Arial"/>
    </w:rPr>
  </w:style>
  <w:style w:type="paragraph" w:customStyle="1" w:styleId="Level3Number">
    <w:name w:val="Level 3 Number"/>
    <w:basedOn w:val="BodyText"/>
    <w:rsid w:val="00C069A4"/>
    <w:pPr>
      <w:numPr>
        <w:ilvl w:val="2"/>
        <w:numId w:val="19"/>
      </w:numPr>
      <w:tabs>
        <w:tab w:val="clear" w:pos="1701"/>
        <w:tab w:val="num" w:pos="1559"/>
      </w:tabs>
      <w:spacing w:line="360" w:lineRule="auto"/>
      <w:ind w:left="1559" w:hanging="567"/>
      <w:outlineLvl w:val="2"/>
    </w:pPr>
    <w:rPr>
      <w:rFonts w:eastAsia="Arial" w:cs="Arial"/>
    </w:rPr>
  </w:style>
  <w:style w:type="paragraph" w:customStyle="1" w:styleId="Level4Number">
    <w:name w:val="Level 4 Number"/>
    <w:basedOn w:val="Normal"/>
    <w:rsid w:val="00C069A4"/>
    <w:pPr>
      <w:numPr>
        <w:ilvl w:val="3"/>
        <w:numId w:val="19"/>
      </w:numPr>
      <w:spacing w:line="360" w:lineRule="auto"/>
      <w:outlineLvl w:val="3"/>
    </w:pPr>
    <w:rPr>
      <w:rFonts w:eastAsia="Arial" w:cs="Arial"/>
    </w:rPr>
  </w:style>
  <w:style w:type="paragraph" w:customStyle="1" w:styleId="Level5Number">
    <w:name w:val="Level 5 Number"/>
    <w:basedOn w:val="BodyText"/>
    <w:rsid w:val="00C069A4"/>
    <w:pPr>
      <w:numPr>
        <w:ilvl w:val="4"/>
        <w:numId w:val="19"/>
      </w:numPr>
      <w:tabs>
        <w:tab w:val="clear" w:pos="2835"/>
        <w:tab w:val="num" w:pos="2880"/>
      </w:tabs>
      <w:spacing w:line="360" w:lineRule="auto"/>
      <w:ind w:left="2880" w:hanging="720"/>
      <w:outlineLvl w:val="4"/>
    </w:pPr>
    <w:rPr>
      <w:rFonts w:eastAsia="Arial" w:cs="Arial"/>
    </w:rPr>
  </w:style>
  <w:style w:type="paragraph" w:customStyle="1" w:styleId="Level6Number">
    <w:name w:val="Level 6 Number"/>
    <w:basedOn w:val="BodyText"/>
    <w:rsid w:val="00C069A4"/>
    <w:pPr>
      <w:numPr>
        <w:ilvl w:val="5"/>
        <w:numId w:val="19"/>
      </w:numPr>
      <w:tabs>
        <w:tab w:val="clear" w:pos="3402"/>
        <w:tab w:val="num" w:pos="3600"/>
      </w:tabs>
      <w:spacing w:line="360" w:lineRule="auto"/>
      <w:ind w:left="3600" w:hanging="720"/>
      <w:outlineLvl w:val="5"/>
    </w:pPr>
    <w:rPr>
      <w:rFonts w:eastAsia="Arial" w:cs="Arial"/>
    </w:rPr>
  </w:style>
  <w:style w:type="paragraph" w:customStyle="1" w:styleId="Level7Number">
    <w:name w:val="Level 7 Number"/>
    <w:basedOn w:val="BodyText"/>
    <w:rsid w:val="00C069A4"/>
    <w:pPr>
      <w:numPr>
        <w:ilvl w:val="6"/>
        <w:numId w:val="19"/>
      </w:numPr>
      <w:tabs>
        <w:tab w:val="clear" w:pos="3969"/>
        <w:tab w:val="num" w:pos="4320"/>
      </w:tabs>
      <w:spacing w:line="360" w:lineRule="auto"/>
      <w:ind w:left="4320" w:hanging="720"/>
      <w:outlineLvl w:val="6"/>
    </w:pPr>
    <w:rPr>
      <w:rFonts w:eastAsia="Arial" w:cs="Arial"/>
    </w:rPr>
  </w:style>
  <w:style w:type="paragraph" w:customStyle="1" w:styleId="Level8Number">
    <w:name w:val="Level 8 Number"/>
    <w:basedOn w:val="BodyText"/>
    <w:rsid w:val="00C069A4"/>
    <w:pPr>
      <w:numPr>
        <w:ilvl w:val="7"/>
        <w:numId w:val="19"/>
      </w:numPr>
      <w:tabs>
        <w:tab w:val="clear" w:pos="4536"/>
        <w:tab w:val="num" w:pos="5040"/>
      </w:tabs>
      <w:spacing w:line="360" w:lineRule="auto"/>
      <w:ind w:left="5040" w:hanging="720"/>
      <w:outlineLvl w:val="7"/>
    </w:pPr>
    <w:rPr>
      <w:rFonts w:eastAsia="Arial" w:cs="Arial"/>
    </w:rPr>
  </w:style>
  <w:style w:type="paragraph" w:customStyle="1" w:styleId="Level9Number">
    <w:name w:val="Level 9 Number"/>
    <w:basedOn w:val="BodyText"/>
    <w:rsid w:val="00C069A4"/>
    <w:pPr>
      <w:numPr>
        <w:ilvl w:val="8"/>
        <w:numId w:val="19"/>
      </w:numPr>
      <w:tabs>
        <w:tab w:val="clear" w:pos="5103"/>
        <w:tab w:val="num" w:pos="5760"/>
      </w:tabs>
      <w:spacing w:line="360" w:lineRule="auto"/>
      <w:ind w:left="5760" w:hanging="720"/>
      <w:outlineLvl w:val="8"/>
    </w:pPr>
    <w:rPr>
      <w:rFonts w:eastAsia="Arial" w:cs="Arial"/>
    </w:rPr>
  </w:style>
  <w:style w:type="paragraph" w:styleId="BodyText">
    <w:name w:val="Body Text"/>
    <w:basedOn w:val="Normal"/>
    <w:link w:val="BodyTextChar"/>
    <w:rsid w:val="00C069A4"/>
  </w:style>
  <w:style w:type="character" w:customStyle="1" w:styleId="BodyTextChar">
    <w:name w:val="Body Text Char"/>
    <w:basedOn w:val="DefaultParagraphFont"/>
    <w:link w:val="BodyText"/>
    <w:rsid w:val="00C069A4"/>
    <w:rPr>
      <w:sz w:val="22"/>
      <w:lang w:eastAsia="en-US"/>
    </w:rPr>
  </w:style>
  <w:style w:type="paragraph" w:styleId="ListParagraph">
    <w:name w:val="List Paragraph"/>
    <w:basedOn w:val="Heading2"/>
    <w:link w:val="ListParagraphChar"/>
    <w:uiPriority w:val="34"/>
    <w:qFormat/>
    <w:rsid w:val="00053A4E"/>
    <w:pPr>
      <w:numPr>
        <w:ilvl w:val="0"/>
        <w:numId w:val="18"/>
      </w:numPr>
    </w:pPr>
    <w:rPr>
      <w:rFonts w:cs="Arial"/>
      <w:szCs w:val="22"/>
    </w:rPr>
  </w:style>
  <w:style w:type="character" w:customStyle="1" w:styleId="Heading2Char">
    <w:name w:val="Heading 2 Char"/>
    <w:basedOn w:val="DefaultParagraphFont"/>
    <w:link w:val="Heading2"/>
    <w:rsid w:val="00F75384"/>
    <w:rPr>
      <w:rFonts w:ascii="Arial" w:hAnsi="Arial"/>
      <w:color w:val="000000"/>
      <w:sz w:val="22"/>
      <w:lang w:eastAsia="en-US"/>
    </w:rPr>
  </w:style>
  <w:style w:type="character" w:customStyle="1" w:styleId="Heading3Char">
    <w:name w:val="Heading 3 Char"/>
    <w:basedOn w:val="DefaultParagraphFont"/>
    <w:link w:val="Heading3"/>
    <w:rsid w:val="00912253"/>
    <w:rPr>
      <w:rFonts w:ascii="Arial" w:hAnsi="Arial"/>
      <w:sz w:val="22"/>
      <w:lang w:eastAsia="en-US"/>
    </w:rPr>
  </w:style>
  <w:style w:type="character" w:customStyle="1" w:styleId="FooterChar">
    <w:name w:val="Footer Char"/>
    <w:basedOn w:val="DefaultParagraphFont"/>
    <w:link w:val="Footer"/>
    <w:uiPriority w:val="99"/>
    <w:rsid w:val="001315C5"/>
    <w:rPr>
      <w:sz w:val="22"/>
      <w:lang w:eastAsia="en-US"/>
    </w:rPr>
  </w:style>
  <w:style w:type="paragraph" w:customStyle="1" w:styleId="Schedule">
    <w:name w:val="Schedule"/>
    <w:basedOn w:val="Normal"/>
    <w:link w:val="ScheduleChar"/>
    <w:qFormat/>
    <w:rsid w:val="00053A4E"/>
    <w:pPr>
      <w:spacing w:after="240"/>
      <w:jc w:val="left"/>
    </w:pPr>
    <w:rPr>
      <w:rFonts w:cs="Arial"/>
      <w:b/>
      <w:szCs w:val="28"/>
      <w:u w:val="single"/>
    </w:rPr>
  </w:style>
  <w:style w:type="paragraph" w:customStyle="1" w:styleId="SchParagraph">
    <w:name w:val="Sch Paragraph"/>
    <w:basedOn w:val="ListParagraph"/>
    <w:link w:val="SchParagraphChar"/>
    <w:qFormat/>
    <w:rsid w:val="00302175"/>
    <w:pPr>
      <w:numPr>
        <w:numId w:val="20"/>
      </w:numPr>
      <w:spacing w:before="360" w:after="240"/>
      <w:ind w:left="714" w:hanging="357"/>
    </w:pPr>
    <w:rPr>
      <w:b/>
    </w:rPr>
  </w:style>
  <w:style w:type="character" w:customStyle="1" w:styleId="ScheduleChar">
    <w:name w:val="Schedule Char"/>
    <w:basedOn w:val="DefaultParagraphFont"/>
    <w:link w:val="Schedule"/>
    <w:rsid w:val="00053A4E"/>
    <w:rPr>
      <w:rFonts w:ascii="Arial" w:hAnsi="Arial" w:cs="Arial"/>
      <w:b/>
      <w:sz w:val="22"/>
      <w:szCs w:val="28"/>
      <w:u w:val="single"/>
      <w:lang w:eastAsia="en-US"/>
    </w:rPr>
  </w:style>
  <w:style w:type="character" w:customStyle="1" w:styleId="ListParagraphChar">
    <w:name w:val="List Paragraph Char"/>
    <w:basedOn w:val="Heading2Char"/>
    <w:link w:val="ListParagraph"/>
    <w:uiPriority w:val="34"/>
    <w:rsid w:val="00302175"/>
    <w:rPr>
      <w:rFonts w:ascii="Arial" w:hAnsi="Arial" w:cs="Arial"/>
      <w:color w:val="000000"/>
      <w:sz w:val="22"/>
      <w:szCs w:val="22"/>
      <w:lang w:eastAsia="en-US"/>
    </w:rPr>
  </w:style>
  <w:style w:type="character" w:customStyle="1" w:styleId="SchParagraphChar">
    <w:name w:val="Sch Paragraph Char"/>
    <w:basedOn w:val="ListParagraphChar"/>
    <w:link w:val="SchParagraph"/>
    <w:rsid w:val="00302175"/>
    <w:rPr>
      <w:rFonts w:ascii="Arial" w:hAnsi="Arial" w:cs="Arial"/>
      <w:b/>
      <w:color w:val="000000"/>
      <w:sz w:val="22"/>
      <w:szCs w:val="22"/>
      <w:lang w:eastAsia="en-US"/>
    </w:rPr>
  </w:style>
  <w:style w:type="paragraph" w:styleId="NoSpacing">
    <w:name w:val="No Spacing"/>
    <w:uiPriority w:val="1"/>
    <w:qFormat/>
    <w:rsid w:val="00CA49CD"/>
    <w:pPr>
      <w:jc w:val="both"/>
    </w:pPr>
    <w:rPr>
      <w:rFonts w:ascii="Arial" w:hAnsi="Arial"/>
      <w:sz w:val="22"/>
      <w:lang w:eastAsia="en-US"/>
    </w:rPr>
  </w:style>
  <w:style w:type="paragraph" w:styleId="NormalWeb">
    <w:name w:val="Normal (Web)"/>
    <w:basedOn w:val="Normal"/>
    <w:uiPriority w:val="99"/>
    <w:unhideWhenUsed/>
    <w:rsid w:val="007D6A13"/>
    <w:pPr>
      <w:spacing w:before="100" w:beforeAutospacing="1" w:after="100" w:afterAutospacing="1" w:line="240" w:lineRule="auto"/>
      <w:jc w:val="left"/>
    </w:pPr>
    <w:rPr>
      <w:rFonts w:ascii="Times New Roman" w:hAnsi="Times New Roman"/>
      <w:sz w:val="24"/>
      <w:szCs w:val="24"/>
      <w:lang w:eastAsia="en-GB"/>
    </w:rPr>
  </w:style>
  <w:style w:type="character" w:customStyle="1" w:styleId="UnresolvedMention1">
    <w:name w:val="Unresolved Mention1"/>
    <w:basedOn w:val="DefaultParagraphFont"/>
    <w:uiPriority w:val="99"/>
    <w:semiHidden/>
    <w:unhideWhenUsed/>
    <w:rsid w:val="00FA3625"/>
    <w:rPr>
      <w:color w:val="808080"/>
      <w:shd w:val="clear" w:color="auto" w:fill="E6E6E6"/>
    </w:rPr>
  </w:style>
  <w:style w:type="character" w:customStyle="1" w:styleId="site-phone">
    <w:name w:val="site-phone"/>
    <w:basedOn w:val="DefaultParagraphFont"/>
    <w:rsid w:val="00D91981"/>
  </w:style>
  <w:style w:type="paragraph" w:customStyle="1" w:styleId="ACSNormal15">
    <w:name w:val="ACS Normal 1.5"/>
    <w:qFormat/>
    <w:rsid w:val="00487BF7"/>
    <w:pPr>
      <w:spacing w:after="120" w:line="360" w:lineRule="auto"/>
      <w:jc w:val="both"/>
    </w:pPr>
    <w:rPr>
      <w:rFonts w:ascii="Arial" w:hAnsi="Arial"/>
      <w:sz w:val="22"/>
      <w:lang w:eastAsia="en-US"/>
    </w:rPr>
  </w:style>
  <w:style w:type="character" w:styleId="Strong">
    <w:name w:val="Strong"/>
    <w:basedOn w:val="DefaultParagraphFont"/>
    <w:uiPriority w:val="22"/>
    <w:qFormat/>
    <w:rsid w:val="00487BF7"/>
    <w:rPr>
      <w:b/>
      <w:bCs/>
    </w:rPr>
  </w:style>
  <w:style w:type="character" w:styleId="UnresolvedMention">
    <w:name w:val="Unresolved Mention"/>
    <w:basedOn w:val="DefaultParagraphFont"/>
    <w:uiPriority w:val="99"/>
    <w:semiHidden/>
    <w:unhideWhenUsed/>
    <w:rsid w:val="00D85C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201110">
      <w:bodyDiv w:val="1"/>
      <w:marLeft w:val="0"/>
      <w:marRight w:val="0"/>
      <w:marTop w:val="0"/>
      <w:marBottom w:val="0"/>
      <w:divBdr>
        <w:top w:val="none" w:sz="0" w:space="0" w:color="auto"/>
        <w:left w:val="none" w:sz="0" w:space="0" w:color="auto"/>
        <w:bottom w:val="none" w:sz="0" w:space="0" w:color="auto"/>
        <w:right w:val="none" w:sz="0" w:space="0" w:color="auto"/>
      </w:divBdr>
      <w:divsChild>
        <w:div w:id="323582171">
          <w:marLeft w:val="0"/>
          <w:marRight w:val="0"/>
          <w:marTop w:val="0"/>
          <w:marBottom w:val="0"/>
          <w:divBdr>
            <w:top w:val="none" w:sz="0" w:space="0" w:color="auto"/>
            <w:left w:val="none" w:sz="0" w:space="0" w:color="auto"/>
            <w:bottom w:val="none" w:sz="0" w:space="0" w:color="auto"/>
            <w:right w:val="none" w:sz="0" w:space="0" w:color="auto"/>
          </w:divBdr>
        </w:div>
      </w:divsChild>
    </w:div>
    <w:div w:id="409236430">
      <w:bodyDiv w:val="1"/>
      <w:marLeft w:val="0"/>
      <w:marRight w:val="0"/>
      <w:marTop w:val="0"/>
      <w:marBottom w:val="0"/>
      <w:divBdr>
        <w:top w:val="none" w:sz="0" w:space="0" w:color="auto"/>
        <w:left w:val="none" w:sz="0" w:space="0" w:color="auto"/>
        <w:bottom w:val="none" w:sz="0" w:space="0" w:color="auto"/>
        <w:right w:val="none" w:sz="0" w:space="0" w:color="auto"/>
      </w:divBdr>
      <w:divsChild>
        <w:div w:id="1915700990">
          <w:marLeft w:val="0"/>
          <w:marRight w:val="0"/>
          <w:marTop w:val="0"/>
          <w:marBottom w:val="0"/>
          <w:divBdr>
            <w:top w:val="none" w:sz="0" w:space="0" w:color="auto"/>
            <w:left w:val="none" w:sz="0" w:space="0" w:color="auto"/>
            <w:bottom w:val="none" w:sz="0" w:space="0" w:color="auto"/>
            <w:right w:val="none" w:sz="0" w:space="0" w:color="auto"/>
          </w:divBdr>
          <w:divsChild>
            <w:div w:id="1903297369">
              <w:marLeft w:val="0"/>
              <w:marRight w:val="0"/>
              <w:marTop w:val="0"/>
              <w:marBottom w:val="0"/>
              <w:divBdr>
                <w:top w:val="none" w:sz="0" w:space="0" w:color="auto"/>
                <w:left w:val="none" w:sz="0" w:space="0" w:color="auto"/>
                <w:bottom w:val="none" w:sz="0" w:space="0" w:color="auto"/>
                <w:right w:val="none" w:sz="0" w:space="0" w:color="auto"/>
              </w:divBdr>
              <w:divsChild>
                <w:div w:id="211459539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597950959">
      <w:bodyDiv w:val="1"/>
      <w:marLeft w:val="0"/>
      <w:marRight w:val="0"/>
      <w:marTop w:val="0"/>
      <w:marBottom w:val="0"/>
      <w:divBdr>
        <w:top w:val="none" w:sz="0" w:space="0" w:color="auto"/>
        <w:left w:val="none" w:sz="0" w:space="0" w:color="auto"/>
        <w:bottom w:val="none" w:sz="0" w:space="0" w:color="auto"/>
        <w:right w:val="none" w:sz="0" w:space="0" w:color="auto"/>
      </w:divBdr>
      <w:divsChild>
        <w:div w:id="2053385106">
          <w:marLeft w:val="0"/>
          <w:marRight w:val="0"/>
          <w:marTop w:val="0"/>
          <w:marBottom w:val="0"/>
          <w:divBdr>
            <w:top w:val="none" w:sz="0" w:space="0" w:color="auto"/>
            <w:left w:val="none" w:sz="0" w:space="0" w:color="auto"/>
            <w:bottom w:val="none" w:sz="0" w:space="0" w:color="auto"/>
            <w:right w:val="none" w:sz="0" w:space="0" w:color="auto"/>
          </w:divBdr>
        </w:div>
      </w:divsChild>
    </w:div>
    <w:div w:id="1009679071">
      <w:bodyDiv w:val="1"/>
      <w:marLeft w:val="0"/>
      <w:marRight w:val="0"/>
      <w:marTop w:val="0"/>
      <w:marBottom w:val="0"/>
      <w:divBdr>
        <w:top w:val="none" w:sz="0" w:space="0" w:color="auto"/>
        <w:left w:val="none" w:sz="0" w:space="0" w:color="auto"/>
        <w:bottom w:val="none" w:sz="0" w:space="0" w:color="auto"/>
        <w:right w:val="none" w:sz="0" w:space="0" w:color="auto"/>
      </w:divBdr>
      <w:divsChild>
        <w:div w:id="141528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mbaptists.co.uk/emba-policie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emba@gmail.com" TargetMode="Externa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po.emba@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media/for-organisations/documents/1595/pia-code-of-practice.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media/for-organisations/.../data_sharing_code_of_prac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3B2DA6309B1F4484E03F6F759F1297" ma:contentTypeVersion="8" ma:contentTypeDescription="Create a new document." ma:contentTypeScope="" ma:versionID="7eb13ae76fd926d68b716e64f08b7180">
  <xsd:schema xmlns:xsd="http://www.w3.org/2001/XMLSchema" xmlns:xs="http://www.w3.org/2001/XMLSchema" xmlns:p="http://schemas.microsoft.com/office/2006/metadata/properties" xmlns:ns2="8d3f1dad-f1ed-4caf-90ed-bfeb57237bda" xmlns:ns3="bd2f9774-fea6-4991-a844-4915b7a2177b" targetNamespace="http://schemas.microsoft.com/office/2006/metadata/properties" ma:root="true" ma:fieldsID="f6496363d40f6e8b7e7036cc3a287a7d" ns2:_="" ns3:_="">
    <xsd:import namespace="8d3f1dad-f1ed-4caf-90ed-bfeb57237bda"/>
    <xsd:import namespace="bd2f9774-fea6-4991-a844-4915b7a217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3f1dad-f1ed-4caf-90ed-bfeb57237b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2f9774-fea6-4991-a844-4915b7a217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DBE4D-B49E-4CA5-827A-4875B35DE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3f1dad-f1ed-4caf-90ed-bfeb57237bda"/>
    <ds:schemaRef ds:uri="bd2f9774-fea6-4991-a844-4915b7a217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934DC9-1C23-499B-8A95-91D2D15264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90A546-2BE1-4861-BF93-5B9C20598351}">
  <ds:schemaRefs>
    <ds:schemaRef ds:uri="http://schemas.microsoft.com/sharepoint/v3/contenttype/forms"/>
  </ds:schemaRefs>
</ds:datastoreItem>
</file>

<file path=customXml/itemProps4.xml><?xml version="1.0" encoding="utf-8"?>
<ds:datastoreItem xmlns:ds="http://schemas.openxmlformats.org/officeDocument/2006/customXml" ds:itemID="{95615AC8-8850-4627-A911-972FFF5A2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9298</Words>
  <Characters>53002</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Data Protection Policy</vt:lpstr>
    </vt:vector>
  </TitlesOfParts>
  <LinksUpToDate>false</LinksUpToDate>
  <CharactersWithSpaces>62176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
  <cp:lastModifiedBy/>
  <cp:revision>1</cp:revision>
  <dcterms:created xsi:type="dcterms:W3CDTF">2020-11-03T13:46:00Z</dcterms:created>
  <dcterms:modified xsi:type="dcterms:W3CDTF">2020-11-03T13:46:00Z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24993.0052</vt:lpwstr>
  </property>
  <property fmtid="{D5CDD505-2E9C-101B-9397-08002B2CF9AE}" pid="3" name="EntityDescription">
    <vt:lpwstr>Data Protection: General File</vt:lpwstr>
  </property>
  <property fmtid="{D5CDD505-2E9C-101B-9397-08002B2CF9AE}" pid="4" name="Corresp">
    <vt:lpwstr/>
  </property>
  <property fmtid="{D5CDD505-2E9C-101B-9397-08002B2CF9AE}" pid="5" name="ContentTypeId">
    <vt:lpwstr>0x010100DB3B2DA6309B1F4484E03F6F759F1297</vt:lpwstr>
  </property>
</Properties>
</file>